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953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73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997B46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17</w:t>
      </w:r>
      <w:r w:rsidR="002A0C2F">
        <w:rPr>
          <w:sz w:val="24"/>
          <w:szCs w:val="24"/>
        </w:rPr>
        <w:t xml:space="preserve"> октября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г. Зима</w:t>
      </w: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</w:t>
      </w:r>
      <w:r w:rsidR="00D71AB5">
        <w:rPr>
          <w:sz w:val="24"/>
          <w:szCs w:val="24"/>
        </w:rPr>
        <w:t>8</w:t>
      </w:r>
      <w:r w:rsidR="00902D01" w:rsidRPr="00A44338">
        <w:rPr>
          <w:sz w:val="24"/>
          <w:szCs w:val="24"/>
        </w:rPr>
        <w:t>.0</w:t>
      </w:r>
      <w:r w:rsidR="00D71AB5">
        <w:rPr>
          <w:sz w:val="24"/>
          <w:szCs w:val="24"/>
        </w:rPr>
        <w:t>9</w:t>
      </w:r>
      <w:r w:rsidR="00902D01" w:rsidRPr="00A44338">
        <w:rPr>
          <w:sz w:val="24"/>
          <w:szCs w:val="24"/>
        </w:rPr>
        <w:t>.201</w:t>
      </w:r>
      <w:r w:rsidR="00D71AB5">
        <w:rPr>
          <w:sz w:val="24"/>
          <w:szCs w:val="24"/>
        </w:rPr>
        <w:t>7</w:t>
      </w:r>
      <w:r w:rsidR="00902D01" w:rsidRPr="00A44338">
        <w:rPr>
          <w:sz w:val="24"/>
          <w:szCs w:val="24"/>
        </w:rPr>
        <w:t xml:space="preserve"> № </w:t>
      </w:r>
      <w:r w:rsidR="00D71AB5">
        <w:rPr>
          <w:sz w:val="24"/>
          <w:szCs w:val="24"/>
        </w:rPr>
        <w:t>288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Pr="008B2A38" w:rsidRDefault="00482CAC" w:rsidP="008B2A38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8B2A38">
        <w:rPr>
          <w:b/>
          <w:sz w:val="24"/>
          <w:szCs w:val="24"/>
        </w:rPr>
        <w:t xml:space="preserve">Предмет экспертизы: </w:t>
      </w:r>
      <w:r w:rsidR="00EE5200" w:rsidRPr="008B2A38">
        <w:rPr>
          <w:bCs/>
          <w:sz w:val="24"/>
          <w:szCs w:val="24"/>
        </w:rPr>
        <w:t xml:space="preserve">проект решения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</w:t>
      </w:r>
      <w:r w:rsidR="00D11095" w:rsidRPr="008B2A38">
        <w:rPr>
          <w:bCs/>
          <w:sz w:val="24"/>
          <w:szCs w:val="24"/>
        </w:rPr>
        <w:t xml:space="preserve">«О внесении изменений в решение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</w:t>
      </w:r>
      <w:r w:rsidR="00D11095" w:rsidRPr="008B2A38">
        <w:rPr>
          <w:bCs/>
          <w:sz w:val="24"/>
          <w:szCs w:val="24"/>
        </w:rPr>
        <w:t xml:space="preserve"> от 2</w:t>
      </w:r>
      <w:r w:rsidR="00EA0DE7" w:rsidRPr="008B2A38">
        <w:rPr>
          <w:bCs/>
          <w:sz w:val="24"/>
          <w:szCs w:val="24"/>
        </w:rPr>
        <w:t>1</w:t>
      </w:r>
      <w:r w:rsidR="00D11095" w:rsidRPr="008B2A38">
        <w:rPr>
          <w:bCs/>
          <w:sz w:val="24"/>
          <w:szCs w:val="24"/>
        </w:rPr>
        <w:t>.12.201</w:t>
      </w:r>
      <w:r w:rsidR="00EA0DE7" w:rsidRPr="008B2A38">
        <w:rPr>
          <w:bCs/>
          <w:sz w:val="24"/>
          <w:szCs w:val="24"/>
        </w:rPr>
        <w:t>7</w:t>
      </w:r>
      <w:r w:rsidR="00D11095" w:rsidRPr="008B2A38">
        <w:rPr>
          <w:bCs/>
          <w:sz w:val="24"/>
          <w:szCs w:val="24"/>
        </w:rPr>
        <w:t xml:space="preserve"> № </w:t>
      </w:r>
      <w:r w:rsidR="00EA0DE7" w:rsidRPr="008B2A38">
        <w:rPr>
          <w:bCs/>
          <w:sz w:val="24"/>
          <w:szCs w:val="24"/>
        </w:rPr>
        <w:t>318</w:t>
      </w:r>
      <w:r w:rsidR="00D11095" w:rsidRPr="008B2A38">
        <w:rPr>
          <w:bCs/>
          <w:sz w:val="24"/>
          <w:szCs w:val="24"/>
        </w:rPr>
        <w:t xml:space="preserve"> «</w:t>
      </w:r>
      <w:r w:rsidR="00D11095" w:rsidRPr="008B2A38">
        <w:rPr>
          <w:sz w:val="24"/>
          <w:szCs w:val="24"/>
        </w:rPr>
        <w:t xml:space="preserve">О бюджете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на 201</w:t>
      </w:r>
      <w:r w:rsidR="00EA0DE7" w:rsidRPr="008B2A38">
        <w:rPr>
          <w:sz w:val="24"/>
          <w:szCs w:val="24"/>
        </w:rPr>
        <w:t>8</w:t>
      </w:r>
      <w:r w:rsidR="00D11095" w:rsidRPr="008B2A38">
        <w:rPr>
          <w:sz w:val="24"/>
          <w:szCs w:val="24"/>
        </w:rPr>
        <w:t xml:space="preserve"> год и плановый период 201</w:t>
      </w:r>
      <w:r w:rsidR="00EA0DE7" w:rsidRPr="008B2A38">
        <w:rPr>
          <w:sz w:val="24"/>
          <w:szCs w:val="24"/>
        </w:rPr>
        <w:t>9</w:t>
      </w:r>
      <w:r w:rsidR="00D11095" w:rsidRPr="008B2A38">
        <w:rPr>
          <w:sz w:val="24"/>
          <w:szCs w:val="24"/>
        </w:rPr>
        <w:t xml:space="preserve"> и 20</w:t>
      </w:r>
      <w:r w:rsidR="00EA0DE7" w:rsidRPr="008B2A38">
        <w:rPr>
          <w:sz w:val="24"/>
          <w:szCs w:val="24"/>
        </w:rPr>
        <w:t>20</w:t>
      </w:r>
      <w:r w:rsidR="00D11095" w:rsidRPr="008B2A38">
        <w:rPr>
          <w:sz w:val="24"/>
          <w:szCs w:val="24"/>
        </w:rPr>
        <w:t xml:space="preserve"> годов</w:t>
      </w:r>
      <w:r w:rsidR="00D11095" w:rsidRPr="008B2A38">
        <w:rPr>
          <w:bCs/>
          <w:sz w:val="24"/>
          <w:szCs w:val="24"/>
        </w:rPr>
        <w:t>»</w:t>
      </w:r>
      <w:r w:rsidR="00B43244" w:rsidRPr="008B2A38">
        <w:rPr>
          <w:sz w:val="24"/>
          <w:szCs w:val="24"/>
        </w:rPr>
        <w:t>.</w:t>
      </w:r>
    </w:p>
    <w:p w:rsidR="00464DE2" w:rsidRPr="008B2A38" w:rsidRDefault="008615D6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 xml:space="preserve">Рассмотрение предоставленного проекта решения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</w:t>
      </w:r>
      <w:r w:rsidRPr="008B2A38">
        <w:rPr>
          <w:bCs/>
          <w:sz w:val="24"/>
          <w:szCs w:val="24"/>
        </w:rPr>
        <w:t xml:space="preserve">«О внесении изменений в решение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 xml:space="preserve">» </w:t>
      </w:r>
      <w:r w:rsidRPr="008B2A38">
        <w:rPr>
          <w:rFonts w:eastAsia="TimesNewRomanPSMT"/>
          <w:sz w:val="24"/>
          <w:szCs w:val="24"/>
          <w:lang w:eastAsia="en-US"/>
        </w:rPr>
        <w:t>(далее – проект решения) осуществлялось</w:t>
      </w: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 К</w:t>
      </w:r>
      <w:proofErr w:type="gramEnd"/>
      <w:r w:rsidRPr="008B2A38">
        <w:rPr>
          <w:rFonts w:eastAsia="TimesNewRomanPSMT"/>
          <w:sz w:val="24"/>
          <w:szCs w:val="24"/>
          <w:lang w:eastAsia="en-US"/>
        </w:rPr>
        <w:t xml:space="preserve">онтрольно – счетной палатой  </w:t>
      </w:r>
      <w:proofErr w:type="spellStart"/>
      <w:r w:rsidR="0060698E"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60698E"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="00464DE2"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="0056335C">
        <w:rPr>
          <w:rFonts w:eastAsia="TimesNewRomanPSMT"/>
          <w:sz w:val="24"/>
          <w:szCs w:val="24"/>
          <w:lang w:eastAsia="en-US"/>
        </w:rPr>
        <w:t xml:space="preserve">с 16.10.2018 по </w:t>
      </w:r>
      <w:r w:rsidR="00E976C5">
        <w:rPr>
          <w:rFonts w:eastAsia="TimesNewRomanPSMT"/>
          <w:sz w:val="24"/>
          <w:szCs w:val="24"/>
          <w:lang w:eastAsia="en-US"/>
        </w:rPr>
        <w:t>1</w:t>
      </w:r>
      <w:r w:rsidR="00C52F01">
        <w:rPr>
          <w:rFonts w:eastAsia="TimesNewRomanPSMT"/>
          <w:sz w:val="24"/>
          <w:szCs w:val="24"/>
          <w:lang w:eastAsia="en-US"/>
        </w:rPr>
        <w:t>7</w:t>
      </w:r>
      <w:r w:rsidR="0060698E" w:rsidRPr="008B2A38">
        <w:rPr>
          <w:rFonts w:eastAsia="TimesNewRomanPSMT"/>
          <w:sz w:val="24"/>
          <w:szCs w:val="24"/>
          <w:lang w:eastAsia="en-US"/>
        </w:rPr>
        <w:t>.</w:t>
      </w:r>
      <w:r w:rsidR="00C52F01">
        <w:rPr>
          <w:rFonts w:eastAsia="TimesNewRomanPSMT"/>
          <w:sz w:val="24"/>
          <w:szCs w:val="24"/>
          <w:lang w:eastAsia="en-US"/>
        </w:rPr>
        <w:t>10</w:t>
      </w:r>
      <w:r w:rsidR="0060698E" w:rsidRPr="008B2A38">
        <w:rPr>
          <w:rFonts w:eastAsia="TimesNewRomanPSMT"/>
          <w:sz w:val="24"/>
          <w:szCs w:val="24"/>
          <w:lang w:eastAsia="en-US"/>
        </w:rPr>
        <w:t>.2018года.</w:t>
      </w:r>
    </w:p>
    <w:p w:rsidR="008615D6" w:rsidRDefault="0060698E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>П</w:t>
      </w:r>
      <w:r w:rsidR="008615D6" w:rsidRPr="008B2A38">
        <w:rPr>
          <w:rFonts w:eastAsia="TimesNewRomanPSMT"/>
          <w:sz w:val="24"/>
          <w:szCs w:val="24"/>
          <w:lang w:eastAsia="en-US"/>
        </w:rPr>
        <w:t xml:space="preserve">роект решения предоставлен с </w:t>
      </w:r>
      <w:r w:rsidR="00EF290A" w:rsidRPr="008B2A38">
        <w:rPr>
          <w:rFonts w:eastAsia="TimesNewRomanPSMT"/>
          <w:sz w:val="24"/>
          <w:szCs w:val="24"/>
          <w:lang w:eastAsia="en-US"/>
        </w:rPr>
        <w:t xml:space="preserve">приложениями и </w:t>
      </w:r>
      <w:r w:rsidR="008615D6" w:rsidRPr="008B2A38">
        <w:rPr>
          <w:rFonts w:eastAsia="TimesNewRomanPSMT"/>
          <w:sz w:val="24"/>
          <w:szCs w:val="24"/>
          <w:lang w:eastAsia="en-US"/>
        </w:rPr>
        <w:t>пояснительной запиской</w:t>
      </w:r>
      <w:r w:rsidR="00616E8E" w:rsidRPr="008B2A38">
        <w:rPr>
          <w:rFonts w:eastAsia="TimesNewRomanPSMT"/>
          <w:sz w:val="24"/>
          <w:szCs w:val="24"/>
          <w:lang w:eastAsia="en-US"/>
        </w:rPr>
        <w:t xml:space="preserve"> к проекту решения</w:t>
      </w:r>
      <w:r w:rsidR="008615D6" w:rsidRPr="008B2A38">
        <w:rPr>
          <w:rFonts w:eastAsia="TimesNewRomanPSMT"/>
          <w:sz w:val="24"/>
          <w:szCs w:val="24"/>
          <w:lang w:eastAsia="en-US"/>
        </w:rPr>
        <w:t>.</w:t>
      </w:r>
    </w:p>
    <w:p w:rsidR="008615D6" w:rsidRDefault="005F6B92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Представленным проектом решения предлагается изменить основные характеристики бюджета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образования, утвержденные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 xml:space="preserve">, уточненные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от </w:t>
      </w:r>
      <w:r w:rsidR="00966205" w:rsidRPr="008B2A38">
        <w:rPr>
          <w:rFonts w:eastAsia="TimesNewRomanPSMT"/>
          <w:sz w:val="24"/>
          <w:szCs w:val="24"/>
          <w:lang w:eastAsia="en-US"/>
        </w:rPr>
        <w:t>2</w:t>
      </w:r>
      <w:r w:rsidR="00E90442">
        <w:rPr>
          <w:rFonts w:eastAsia="TimesNewRomanPSMT"/>
          <w:sz w:val="24"/>
          <w:szCs w:val="24"/>
          <w:lang w:eastAsia="en-US"/>
        </w:rPr>
        <w:t>7</w:t>
      </w:r>
      <w:r w:rsidRPr="008B2A38">
        <w:rPr>
          <w:rFonts w:eastAsia="TimesNewRomanPSMT"/>
          <w:sz w:val="24"/>
          <w:szCs w:val="24"/>
          <w:lang w:eastAsia="en-US"/>
        </w:rPr>
        <w:t>.0</w:t>
      </w:r>
      <w:r w:rsidR="00E90442">
        <w:rPr>
          <w:rFonts w:eastAsia="TimesNewRomanPSMT"/>
          <w:sz w:val="24"/>
          <w:szCs w:val="24"/>
          <w:lang w:eastAsia="en-US"/>
        </w:rPr>
        <w:t>9</w:t>
      </w:r>
      <w:r w:rsidRPr="008B2A38">
        <w:rPr>
          <w:rFonts w:eastAsia="TimesNewRomanPSMT"/>
          <w:sz w:val="24"/>
          <w:szCs w:val="24"/>
          <w:lang w:eastAsia="en-US"/>
        </w:rPr>
        <w:t>.2018 № 3</w:t>
      </w:r>
      <w:r w:rsidR="00E90442">
        <w:rPr>
          <w:rFonts w:eastAsia="TimesNewRomanPSMT"/>
          <w:sz w:val="24"/>
          <w:szCs w:val="24"/>
          <w:lang w:eastAsia="en-US"/>
        </w:rPr>
        <w:t>76</w:t>
      </w:r>
      <w:r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Pr="008B2A38">
        <w:rPr>
          <w:bCs/>
          <w:sz w:val="24"/>
          <w:szCs w:val="24"/>
        </w:rPr>
        <w:t>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</w:t>
      </w:r>
      <w:proofErr w:type="gramEnd"/>
      <w:r w:rsidRPr="008B2A38">
        <w:rPr>
          <w:sz w:val="24"/>
          <w:szCs w:val="24"/>
        </w:rPr>
        <w:t xml:space="preserve">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>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профицит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>) бюджета и иные характеристики.</w:t>
      </w:r>
    </w:p>
    <w:p w:rsidR="00EB1165" w:rsidRDefault="00EB1165" w:rsidP="00EB1165">
      <w:pPr>
        <w:widowControl/>
        <w:ind w:firstLine="567"/>
        <w:jc w:val="both"/>
        <w:rPr>
          <w:sz w:val="24"/>
          <w:szCs w:val="24"/>
        </w:rPr>
      </w:pPr>
      <w:r w:rsidRPr="00C52F01">
        <w:rPr>
          <w:sz w:val="24"/>
          <w:szCs w:val="24"/>
        </w:rPr>
        <w:t>Предлагаемые изменения связаны с уточнением основных параметров бюджета в связи с уточнением средств из вышестоящих бюджетов на 2018 год, уточнением расходов в связи с дополнит</w:t>
      </w:r>
      <w:r w:rsidR="00602D43">
        <w:rPr>
          <w:sz w:val="24"/>
          <w:szCs w:val="24"/>
        </w:rPr>
        <w:t>ельной потребностью на 2018 год</w:t>
      </w:r>
      <w:r w:rsidRPr="00C52F01">
        <w:rPr>
          <w:sz w:val="24"/>
          <w:szCs w:val="24"/>
        </w:rPr>
        <w:t xml:space="preserve"> и перемещением в пределах </w:t>
      </w:r>
      <w:r w:rsidRPr="00C52F01">
        <w:rPr>
          <w:sz w:val="24"/>
          <w:szCs w:val="24"/>
        </w:rPr>
        <w:lastRenderedPageBreak/>
        <w:t>утвержденных бюджетных ассигнований на 2018год, уточнением источников финансирования дефицита бюджета.</w:t>
      </w:r>
    </w:p>
    <w:p w:rsidR="00EB1165" w:rsidRPr="00EB1165" w:rsidRDefault="00EB1165" w:rsidP="00EB1165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EB1165">
        <w:rPr>
          <w:sz w:val="24"/>
          <w:szCs w:val="24"/>
        </w:rPr>
        <w:t>Проектом решения предлагается увеличить доходную часть бюджета</w:t>
      </w:r>
      <w:r>
        <w:rPr>
          <w:sz w:val="24"/>
          <w:szCs w:val="24"/>
        </w:rPr>
        <w:t>,</w:t>
      </w:r>
      <w:r w:rsidRPr="00EB1165">
        <w:rPr>
          <w:sz w:val="24"/>
          <w:szCs w:val="24"/>
        </w:rPr>
        <w:t xml:space="preserve"> за счет средств вышестоящих бюджетов на 2018 год в  общей сумме на 1</w:t>
      </w:r>
      <w:r w:rsidR="00BD2A8E">
        <w:rPr>
          <w:sz w:val="24"/>
          <w:szCs w:val="24"/>
        </w:rPr>
        <w:t>21759,9</w:t>
      </w:r>
      <w:r w:rsidRPr="00EB116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лей.</w:t>
      </w:r>
    </w:p>
    <w:p w:rsidR="00155953" w:rsidRDefault="00155953" w:rsidP="001D1A2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Согласно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проекту решения, изменяются следующие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характеристики </w:t>
      </w:r>
      <w:r w:rsidR="009F04C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2018 </w:t>
      </w:r>
      <w:r>
        <w:rPr>
          <w:rFonts w:eastAsia="TimesNewRomanPSMT"/>
          <w:sz w:val="24"/>
          <w:szCs w:val="24"/>
          <w:lang w:eastAsia="en-US"/>
        </w:rPr>
        <w:t>г</w:t>
      </w:r>
      <w:r w:rsidRPr="00155953">
        <w:rPr>
          <w:rFonts w:eastAsia="TimesNewRomanPSMT"/>
          <w:sz w:val="24"/>
          <w:szCs w:val="24"/>
          <w:lang w:eastAsia="en-US"/>
        </w:rPr>
        <w:t>од:</w:t>
      </w:r>
    </w:p>
    <w:p w:rsidR="0017341F" w:rsidRPr="0004307E" w:rsidRDefault="000333AD" w:rsidP="0004307E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04307E">
        <w:rPr>
          <w:sz w:val="24"/>
          <w:szCs w:val="24"/>
        </w:rPr>
        <w:t xml:space="preserve">- 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общий  объем прогнозируемых </w:t>
      </w:r>
      <w:r w:rsidR="00602D43" w:rsidRPr="0004307E">
        <w:rPr>
          <w:rFonts w:eastAsia="TimesNewRomanPSMT"/>
          <w:b/>
          <w:bCs/>
          <w:sz w:val="24"/>
          <w:szCs w:val="24"/>
          <w:lang w:eastAsia="en-US"/>
        </w:rPr>
        <w:t xml:space="preserve">доходов </w:t>
      </w:r>
      <w:r w:rsidR="00327DDD" w:rsidRPr="0004307E">
        <w:rPr>
          <w:rFonts w:eastAsia="TimesNewRomanPSMT"/>
          <w:b/>
          <w:bCs/>
          <w:sz w:val="24"/>
          <w:szCs w:val="24"/>
          <w:lang w:eastAsia="en-US"/>
        </w:rPr>
        <w:t>местного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 бюджета предлагается утвердить в</w:t>
      </w:r>
      <w:r w:rsidR="00327DDD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сумме </w:t>
      </w:r>
      <w:r w:rsidR="00327DDD" w:rsidRPr="0004307E">
        <w:rPr>
          <w:rFonts w:eastAsia="TimesNewRomanPSMT"/>
          <w:b/>
          <w:sz w:val="24"/>
          <w:szCs w:val="24"/>
          <w:lang w:eastAsia="en-US"/>
        </w:rPr>
        <w:t>1038275,1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="00602D43" w:rsidRPr="0004307E">
        <w:rPr>
          <w:rFonts w:eastAsia="TimesNewRomanPSMT"/>
          <w:b/>
          <w:bCs/>
          <w:sz w:val="24"/>
          <w:szCs w:val="24"/>
          <w:lang w:eastAsia="en-US"/>
        </w:rPr>
        <w:t xml:space="preserve">тыс. рублей, 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из них объем межбюджетных трансфертов, </w:t>
      </w:r>
      <w:r w:rsidR="00327DDD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="00602D43" w:rsidRPr="0004307E">
        <w:rPr>
          <w:rFonts w:eastAsia="TimesNewRomanPSMT"/>
          <w:sz w:val="24"/>
          <w:szCs w:val="24"/>
          <w:lang w:eastAsia="en-US"/>
        </w:rPr>
        <w:t>получаемых из</w:t>
      </w:r>
      <w:r w:rsidR="00327DDD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других бюджетов бюджетной системы РФ - </w:t>
      </w:r>
      <w:r w:rsidR="00327DDD" w:rsidRPr="0004307E">
        <w:rPr>
          <w:sz w:val="24"/>
          <w:szCs w:val="24"/>
        </w:rPr>
        <w:t>837097,8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 тыс. рублей;</w:t>
      </w:r>
      <w:r w:rsidR="00327DDD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="00602D43" w:rsidRPr="0004307E">
        <w:rPr>
          <w:rFonts w:eastAsia="TimesNewRomanPSMT"/>
          <w:sz w:val="24"/>
          <w:szCs w:val="24"/>
          <w:lang w:eastAsia="en-US"/>
        </w:rPr>
        <w:t xml:space="preserve"> </w:t>
      </w:r>
    </w:p>
    <w:p w:rsidR="00327DDD" w:rsidRPr="0004307E" w:rsidRDefault="00602D43" w:rsidP="0004307E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04307E">
        <w:rPr>
          <w:rFonts w:eastAsia="TimesNewRomanPSMT"/>
          <w:sz w:val="24"/>
          <w:szCs w:val="24"/>
          <w:lang w:eastAsia="en-US"/>
        </w:rPr>
        <w:t>- общий</w:t>
      </w:r>
      <w:r w:rsidR="00327DDD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Pr="0004307E">
        <w:rPr>
          <w:rFonts w:eastAsia="TimesNewRomanPSMT"/>
          <w:sz w:val="24"/>
          <w:szCs w:val="24"/>
          <w:lang w:eastAsia="en-US"/>
        </w:rPr>
        <w:t xml:space="preserve">объем </w:t>
      </w:r>
      <w:r w:rsidRPr="0004307E">
        <w:rPr>
          <w:rFonts w:eastAsia="TimesNewRomanPSMT"/>
          <w:b/>
          <w:bCs/>
          <w:sz w:val="24"/>
          <w:szCs w:val="24"/>
          <w:lang w:eastAsia="en-US"/>
        </w:rPr>
        <w:t xml:space="preserve">расходов </w:t>
      </w:r>
      <w:r w:rsidRPr="0004307E">
        <w:rPr>
          <w:rFonts w:eastAsia="TimesNewRomanPSMT"/>
          <w:sz w:val="24"/>
          <w:szCs w:val="24"/>
          <w:lang w:eastAsia="en-US"/>
        </w:rPr>
        <w:t xml:space="preserve">планируется утвердить в объеме </w:t>
      </w:r>
      <w:r w:rsidR="0017341F" w:rsidRPr="0004307E">
        <w:rPr>
          <w:rFonts w:eastAsia="TimesNewRomanPSMT"/>
          <w:b/>
          <w:sz w:val="24"/>
          <w:szCs w:val="24"/>
          <w:lang w:eastAsia="en-US"/>
        </w:rPr>
        <w:t xml:space="preserve">1053363,3 </w:t>
      </w:r>
      <w:r w:rsidRPr="0004307E">
        <w:rPr>
          <w:rFonts w:eastAsia="TimesNewRomanPSMT"/>
          <w:b/>
          <w:bCs/>
          <w:sz w:val="24"/>
          <w:szCs w:val="24"/>
          <w:lang w:eastAsia="en-US"/>
        </w:rPr>
        <w:t xml:space="preserve">тыс. рублей, </w:t>
      </w:r>
      <w:r w:rsidRPr="0004307E">
        <w:rPr>
          <w:rFonts w:eastAsia="TimesNewRomanPSMT"/>
          <w:sz w:val="24"/>
          <w:szCs w:val="24"/>
          <w:lang w:eastAsia="en-US"/>
        </w:rPr>
        <w:t>с</w:t>
      </w:r>
      <w:r w:rsidR="00327DDD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Pr="0004307E">
        <w:rPr>
          <w:rFonts w:eastAsia="TimesNewRomanPSMT"/>
          <w:sz w:val="24"/>
          <w:szCs w:val="24"/>
          <w:lang w:eastAsia="en-US"/>
        </w:rPr>
        <w:t xml:space="preserve">увеличением на сумму </w:t>
      </w:r>
      <w:r w:rsidR="0017341F" w:rsidRPr="0004307E">
        <w:rPr>
          <w:rFonts w:eastAsia="TimesNewRomanPSMT"/>
          <w:sz w:val="24"/>
          <w:szCs w:val="24"/>
          <w:lang w:eastAsia="en-US"/>
        </w:rPr>
        <w:t>122393,6</w:t>
      </w:r>
      <w:r w:rsidRPr="0004307E">
        <w:rPr>
          <w:rFonts w:eastAsia="TimesNewRomanPSMT"/>
          <w:sz w:val="24"/>
          <w:szCs w:val="24"/>
          <w:lang w:eastAsia="en-US"/>
        </w:rPr>
        <w:t xml:space="preserve"> тыс. рублей (на </w:t>
      </w:r>
      <w:r w:rsidR="0017341F" w:rsidRPr="0004307E">
        <w:rPr>
          <w:rFonts w:eastAsia="TimesNewRomanPSMT"/>
          <w:sz w:val="24"/>
          <w:szCs w:val="24"/>
          <w:lang w:eastAsia="en-US"/>
        </w:rPr>
        <w:t>13,1</w:t>
      </w:r>
      <w:r w:rsidRPr="0004307E">
        <w:rPr>
          <w:rFonts w:eastAsia="TimesNewRomanPSMT"/>
          <w:sz w:val="24"/>
          <w:szCs w:val="24"/>
          <w:lang w:eastAsia="en-US"/>
        </w:rPr>
        <w:t>%);</w:t>
      </w:r>
      <w:r w:rsidR="00327DDD" w:rsidRPr="0004307E">
        <w:rPr>
          <w:rFonts w:eastAsia="TimesNewRomanPSMT"/>
          <w:sz w:val="24"/>
          <w:szCs w:val="24"/>
          <w:lang w:eastAsia="en-US"/>
        </w:rPr>
        <w:t xml:space="preserve"> </w:t>
      </w:r>
    </w:p>
    <w:p w:rsidR="00602D43" w:rsidRPr="0004307E" w:rsidRDefault="00602D43" w:rsidP="0004307E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04307E">
        <w:rPr>
          <w:rFonts w:eastAsia="TimesNewRomanPSMT"/>
          <w:sz w:val="24"/>
          <w:szCs w:val="24"/>
          <w:lang w:eastAsia="en-US"/>
        </w:rPr>
        <w:t xml:space="preserve">- размер </w:t>
      </w:r>
      <w:r w:rsidRPr="0004307E">
        <w:rPr>
          <w:rFonts w:eastAsia="TimesNewRomanPSMT"/>
          <w:b/>
          <w:bCs/>
          <w:sz w:val="24"/>
          <w:szCs w:val="24"/>
          <w:lang w:eastAsia="en-US"/>
        </w:rPr>
        <w:t xml:space="preserve">дефицита </w:t>
      </w:r>
      <w:r w:rsidRPr="0004307E">
        <w:rPr>
          <w:rFonts w:eastAsia="TimesNewRomanPSMT"/>
          <w:sz w:val="24"/>
          <w:szCs w:val="24"/>
          <w:lang w:eastAsia="en-US"/>
        </w:rPr>
        <w:t>предлагается утвердить</w:t>
      </w:r>
      <w:r w:rsidR="0004307E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Pr="0004307E">
        <w:rPr>
          <w:rFonts w:eastAsia="TimesNewRomanPSMT"/>
          <w:sz w:val="24"/>
          <w:szCs w:val="24"/>
          <w:lang w:eastAsia="en-US"/>
        </w:rPr>
        <w:t xml:space="preserve">в объеме </w:t>
      </w:r>
      <w:r w:rsidR="0004307E" w:rsidRPr="0004307E">
        <w:rPr>
          <w:rFonts w:eastAsia="TimesNewRomanPSMT"/>
          <w:b/>
          <w:sz w:val="24"/>
          <w:szCs w:val="24"/>
          <w:lang w:eastAsia="en-US"/>
        </w:rPr>
        <w:t>15088,2</w:t>
      </w:r>
      <w:r w:rsidRPr="0004307E">
        <w:rPr>
          <w:rFonts w:eastAsia="TimesNewRomanPSMT"/>
          <w:b/>
          <w:bCs/>
          <w:sz w:val="24"/>
          <w:szCs w:val="24"/>
          <w:lang w:eastAsia="en-US"/>
        </w:rPr>
        <w:t xml:space="preserve"> тыс. рублей, </w:t>
      </w:r>
      <w:r w:rsidRPr="0004307E">
        <w:rPr>
          <w:rFonts w:eastAsia="TimesNewRomanPSMT"/>
          <w:sz w:val="24"/>
          <w:szCs w:val="24"/>
          <w:lang w:eastAsia="en-US"/>
        </w:rPr>
        <w:t>или</w:t>
      </w:r>
      <w:r w:rsidR="0004307E" w:rsidRPr="0004307E">
        <w:rPr>
          <w:rFonts w:eastAsia="TimesNewRomanPSMT"/>
          <w:sz w:val="24"/>
          <w:szCs w:val="24"/>
          <w:lang w:eastAsia="en-US"/>
        </w:rPr>
        <w:t xml:space="preserve"> 7,5 </w:t>
      </w:r>
      <w:r w:rsidRPr="0004307E">
        <w:rPr>
          <w:rFonts w:eastAsia="TimesNewRomanPSMT"/>
          <w:sz w:val="24"/>
          <w:szCs w:val="24"/>
          <w:lang w:eastAsia="en-US"/>
        </w:rPr>
        <w:t>%</w:t>
      </w:r>
      <w:r w:rsidR="0004307E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Pr="0004307E">
        <w:rPr>
          <w:rFonts w:eastAsia="TimesNewRomanPSMT"/>
          <w:sz w:val="24"/>
          <w:szCs w:val="24"/>
          <w:lang w:eastAsia="en-US"/>
        </w:rPr>
        <w:t xml:space="preserve">утвержденного общего годового объема доходов </w:t>
      </w:r>
      <w:r w:rsidR="0004307E" w:rsidRPr="0004307E">
        <w:rPr>
          <w:rFonts w:eastAsia="TimesNewRomanPSMT"/>
          <w:sz w:val="24"/>
          <w:szCs w:val="24"/>
          <w:lang w:eastAsia="en-US"/>
        </w:rPr>
        <w:t>местного</w:t>
      </w:r>
      <w:r w:rsidRPr="0004307E">
        <w:rPr>
          <w:rFonts w:eastAsia="TimesNewRomanPSMT"/>
          <w:sz w:val="24"/>
          <w:szCs w:val="24"/>
          <w:lang w:eastAsia="en-US"/>
        </w:rPr>
        <w:t xml:space="preserve"> бюджета без учета утвержденного</w:t>
      </w:r>
      <w:r w:rsidR="0004307E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Pr="0004307E">
        <w:rPr>
          <w:rFonts w:eastAsia="TimesNewRomanPSMT"/>
          <w:sz w:val="24"/>
          <w:szCs w:val="24"/>
          <w:lang w:eastAsia="en-US"/>
        </w:rPr>
        <w:t xml:space="preserve">объема безвозмездных поступлений, с </w:t>
      </w:r>
      <w:r w:rsidR="0004307E" w:rsidRPr="0004307E">
        <w:rPr>
          <w:rFonts w:eastAsia="TimesNewRomanPSMT"/>
          <w:sz w:val="24"/>
          <w:szCs w:val="24"/>
          <w:lang w:eastAsia="en-US"/>
        </w:rPr>
        <w:t>увеличением н</w:t>
      </w:r>
      <w:r w:rsidRPr="0004307E">
        <w:rPr>
          <w:rFonts w:eastAsia="TimesNewRomanPSMT"/>
          <w:sz w:val="24"/>
          <w:szCs w:val="24"/>
          <w:lang w:eastAsia="en-US"/>
        </w:rPr>
        <w:t xml:space="preserve">а </w:t>
      </w:r>
      <w:r w:rsidR="0004307E" w:rsidRPr="0004307E">
        <w:rPr>
          <w:rFonts w:eastAsia="TimesNewRomanPSMT"/>
          <w:sz w:val="24"/>
          <w:szCs w:val="24"/>
          <w:lang w:eastAsia="en-US"/>
        </w:rPr>
        <w:t>633,7</w:t>
      </w:r>
      <w:r w:rsidRPr="0004307E">
        <w:rPr>
          <w:rFonts w:eastAsia="TimesNewRomanPSMT"/>
          <w:sz w:val="24"/>
          <w:szCs w:val="24"/>
          <w:lang w:eastAsia="en-US"/>
        </w:rPr>
        <w:t xml:space="preserve"> тыс.</w:t>
      </w:r>
      <w:r w:rsidR="0004307E" w:rsidRPr="0004307E">
        <w:rPr>
          <w:rFonts w:eastAsia="TimesNewRomanPSMT"/>
          <w:sz w:val="24"/>
          <w:szCs w:val="24"/>
          <w:lang w:eastAsia="en-US"/>
        </w:rPr>
        <w:t xml:space="preserve"> </w:t>
      </w:r>
      <w:r w:rsidRPr="0004307E">
        <w:rPr>
          <w:rFonts w:eastAsia="TimesNewRomanPSMT"/>
          <w:sz w:val="24"/>
          <w:szCs w:val="24"/>
          <w:lang w:eastAsia="en-US"/>
        </w:rPr>
        <w:t>рублей.</w:t>
      </w:r>
    </w:p>
    <w:p w:rsidR="001D1A27" w:rsidRPr="008C1DEB" w:rsidRDefault="001D1A27" w:rsidP="007C27E4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C1DEB">
        <w:rPr>
          <w:rFonts w:eastAsia="TimesNewRomanPSMT"/>
          <w:sz w:val="24"/>
          <w:szCs w:val="24"/>
          <w:lang w:eastAsia="en-US"/>
        </w:rPr>
        <w:t xml:space="preserve">Общий анализ изменений основных характеристик </w:t>
      </w:r>
      <w:r w:rsidR="00C851A0" w:rsidRPr="008C1DEB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8C1DEB">
        <w:rPr>
          <w:rFonts w:eastAsia="TimesNewRomanPSMT"/>
          <w:sz w:val="24"/>
          <w:szCs w:val="24"/>
          <w:lang w:eastAsia="en-US"/>
        </w:rPr>
        <w:t xml:space="preserve">бюджета </w:t>
      </w:r>
      <w:r w:rsidR="00C851A0" w:rsidRPr="008C1DEB">
        <w:rPr>
          <w:rFonts w:eastAsia="TimesNewRomanPSMT"/>
          <w:sz w:val="24"/>
          <w:szCs w:val="24"/>
          <w:lang w:eastAsia="en-US"/>
        </w:rPr>
        <w:t>на 2018 год</w:t>
      </w:r>
      <w:r w:rsidR="007C27E4" w:rsidRPr="008C1DEB">
        <w:rPr>
          <w:rFonts w:eastAsiaTheme="minorHAnsi"/>
          <w:sz w:val="24"/>
          <w:szCs w:val="24"/>
          <w:lang w:eastAsia="en-US"/>
        </w:rPr>
        <w:t xml:space="preserve"> приведен в таблице</w:t>
      </w:r>
      <w:r w:rsidR="007C27E4" w:rsidRPr="008C1DEB">
        <w:rPr>
          <w:rFonts w:eastAsia="TimesNewRomanPSMT"/>
          <w:sz w:val="24"/>
          <w:szCs w:val="24"/>
          <w:lang w:eastAsia="en-US"/>
        </w:rPr>
        <w:t>:</w:t>
      </w:r>
    </w:p>
    <w:p w:rsidR="001D1A27" w:rsidRPr="008C1DEB" w:rsidRDefault="007C27E4" w:rsidP="00051915">
      <w:pPr>
        <w:widowControl/>
        <w:ind w:firstLine="567"/>
        <w:jc w:val="right"/>
        <w:rPr>
          <w:rFonts w:eastAsia="TimesNewRomanPSMT"/>
          <w:sz w:val="22"/>
          <w:szCs w:val="22"/>
          <w:lang w:eastAsia="en-US"/>
        </w:rPr>
      </w:pPr>
      <w:r w:rsidRPr="008C1DEB">
        <w:rPr>
          <w:rFonts w:eastAsia="TimesNewRomanPSMT"/>
          <w:sz w:val="22"/>
          <w:szCs w:val="22"/>
          <w:lang w:eastAsia="en-US"/>
        </w:rPr>
        <w:t>(</w:t>
      </w:r>
      <w:r w:rsidR="00051915" w:rsidRPr="008C1DEB">
        <w:rPr>
          <w:rFonts w:eastAsia="TimesNewRomanPSMT"/>
          <w:sz w:val="22"/>
          <w:szCs w:val="22"/>
          <w:lang w:eastAsia="en-US"/>
        </w:rPr>
        <w:t>в тыс. руб.</w:t>
      </w:r>
      <w:r w:rsidRPr="008C1DEB">
        <w:rPr>
          <w:rFonts w:eastAsia="TimesNewRomanPSMT"/>
          <w:sz w:val="22"/>
          <w:szCs w:val="22"/>
          <w:lang w:eastAsia="en-US"/>
        </w:rPr>
        <w:t>)</w:t>
      </w:r>
    </w:p>
    <w:tbl>
      <w:tblPr>
        <w:tblStyle w:val="af0"/>
        <w:tblW w:w="9464" w:type="dxa"/>
        <w:tblLayout w:type="fixed"/>
        <w:tblLook w:val="04A0"/>
      </w:tblPr>
      <w:tblGrid>
        <w:gridCol w:w="2802"/>
        <w:gridCol w:w="2126"/>
        <w:gridCol w:w="1701"/>
        <w:gridCol w:w="1417"/>
        <w:gridCol w:w="1418"/>
      </w:tblGrid>
      <w:tr w:rsidR="00051915" w:rsidTr="00EB7284">
        <w:trPr>
          <w:trHeight w:val="510"/>
        </w:trPr>
        <w:tc>
          <w:tcPr>
            <w:tcW w:w="2802" w:type="dxa"/>
            <w:vMerge w:val="restart"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662" w:type="dxa"/>
            <w:gridSpan w:val="4"/>
          </w:tcPr>
          <w:p w:rsidR="00051915" w:rsidRPr="00AD57F1" w:rsidRDefault="00051915" w:rsidP="00051915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 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2018 год</w:t>
            </w:r>
          </w:p>
        </w:tc>
      </w:tr>
      <w:tr w:rsidR="002B1CD8" w:rsidRPr="007A429E" w:rsidTr="00EB7284">
        <w:trPr>
          <w:trHeight w:val="1120"/>
        </w:trPr>
        <w:tc>
          <w:tcPr>
            <w:tcW w:w="2802" w:type="dxa"/>
            <w:vMerge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51915" w:rsidRPr="00AD57F1" w:rsidRDefault="00051915" w:rsidP="00265E47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Утвержденные бюджетные назначения с учетом изменений от 2</w:t>
            </w:r>
            <w:r w:rsidR="00265E47">
              <w:rPr>
                <w:sz w:val="22"/>
                <w:szCs w:val="22"/>
              </w:rPr>
              <w:t>7</w:t>
            </w:r>
            <w:r w:rsidRPr="00AD57F1">
              <w:rPr>
                <w:sz w:val="22"/>
                <w:szCs w:val="22"/>
              </w:rPr>
              <w:t>.0</w:t>
            </w:r>
            <w:r w:rsidR="00265E47">
              <w:rPr>
                <w:sz w:val="22"/>
                <w:szCs w:val="22"/>
              </w:rPr>
              <w:t>9</w:t>
            </w:r>
            <w:r w:rsidRPr="00AD57F1">
              <w:rPr>
                <w:sz w:val="22"/>
                <w:szCs w:val="22"/>
              </w:rPr>
              <w:t>.</w:t>
            </w:r>
            <w:r w:rsidR="002B1CD8" w:rsidRPr="00AD57F1">
              <w:rPr>
                <w:sz w:val="22"/>
                <w:szCs w:val="22"/>
              </w:rPr>
              <w:t>20</w:t>
            </w:r>
            <w:r w:rsidRPr="00AD57F1">
              <w:rPr>
                <w:sz w:val="22"/>
                <w:szCs w:val="22"/>
              </w:rPr>
              <w:t>18 №3</w:t>
            </w:r>
            <w:r w:rsidR="00265E47"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:rsidR="00051915" w:rsidRPr="00AD57F1" w:rsidRDefault="00051915" w:rsidP="00051915">
            <w:pPr>
              <w:widowControl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Предусмотрено проектом решения</w:t>
            </w:r>
          </w:p>
        </w:tc>
        <w:tc>
          <w:tcPr>
            <w:tcW w:w="1417" w:type="dxa"/>
          </w:tcPr>
          <w:p w:rsidR="003C7A23" w:rsidRPr="00AD57F1" w:rsidRDefault="00051915" w:rsidP="002B1C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Отклонение</w:t>
            </w:r>
            <w:r w:rsidR="003C7A23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(-,+)</w:t>
            </w:r>
          </w:p>
        </w:tc>
        <w:tc>
          <w:tcPr>
            <w:tcW w:w="1418" w:type="dxa"/>
          </w:tcPr>
          <w:p w:rsidR="00051915" w:rsidRPr="00AD57F1" w:rsidRDefault="00051915" w:rsidP="002B1CD8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Темпы </w:t>
            </w:r>
            <w:r w:rsidR="007A429E" w:rsidRPr="00AD57F1">
              <w:rPr>
                <w:rFonts w:eastAsia="TimesNewRomanPSMT"/>
                <w:sz w:val="22"/>
                <w:szCs w:val="22"/>
                <w:lang w:eastAsia="en-US"/>
              </w:rPr>
              <w:t>п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рироста</w:t>
            </w:r>
          </w:p>
          <w:p w:rsidR="00051915" w:rsidRPr="00AD57F1" w:rsidRDefault="007A429E" w:rsidP="002B1CD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снижения</w:t>
            </w:r>
            <w:proofErr w:type="gramStart"/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)</w:t>
            </w:r>
            <w:r w:rsidR="002B1CD8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%)</w:t>
            </w:r>
            <w:proofErr w:type="gramEnd"/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Всего доходов: в том числе</w:t>
            </w:r>
          </w:p>
        </w:tc>
        <w:tc>
          <w:tcPr>
            <w:tcW w:w="2126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916515,2</w:t>
            </w:r>
          </w:p>
        </w:tc>
        <w:tc>
          <w:tcPr>
            <w:tcW w:w="1701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1038275,1</w:t>
            </w:r>
          </w:p>
        </w:tc>
        <w:tc>
          <w:tcPr>
            <w:tcW w:w="1417" w:type="dxa"/>
          </w:tcPr>
          <w:p w:rsidR="00265E47" w:rsidRPr="00AD57F1" w:rsidRDefault="00F70B72" w:rsidP="00265E47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+121759,9</w:t>
            </w:r>
          </w:p>
        </w:tc>
        <w:tc>
          <w:tcPr>
            <w:tcW w:w="1418" w:type="dxa"/>
          </w:tcPr>
          <w:p w:rsidR="00265E47" w:rsidRPr="00AD57F1" w:rsidRDefault="00F978BE" w:rsidP="00265E47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382B3B">
              <w:rPr>
                <w:b/>
                <w:sz w:val="22"/>
                <w:szCs w:val="22"/>
              </w:rPr>
              <w:t>13,3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2126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201177,3</w:t>
            </w:r>
          </w:p>
        </w:tc>
        <w:tc>
          <w:tcPr>
            <w:tcW w:w="1701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201177,3</w:t>
            </w:r>
          </w:p>
        </w:tc>
        <w:tc>
          <w:tcPr>
            <w:tcW w:w="1417" w:type="dxa"/>
          </w:tcPr>
          <w:p w:rsidR="00265E47" w:rsidRPr="00AD57F1" w:rsidRDefault="00F70B72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E47" w:rsidRPr="00AD57F1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7284">
              <w:rPr>
                <w:sz w:val="22"/>
                <w:szCs w:val="22"/>
              </w:rPr>
              <w:t>715337,9</w:t>
            </w:r>
          </w:p>
        </w:tc>
        <w:tc>
          <w:tcPr>
            <w:tcW w:w="1701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837097,8</w:t>
            </w:r>
          </w:p>
        </w:tc>
        <w:tc>
          <w:tcPr>
            <w:tcW w:w="1417" w:type="dxa"/>
          </w:tcPr>
          <w:p w:rsidR="00265E47" w:rsidRPr="00AD57F1" w:rsidRDefault="00F70B72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+121759,9</w:t>
            </w:r>
          </w:p>
        </w:tc>
        <w:tc>
          <w:tcPr>
            <w:tcW w:w="1418" w:type="dxa"/>
          </w:tcPr>
          <w:p w:rsidR="00265E47" w:rsidRPr="00AD57F1" w:rsidRDefault="00F978BE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382B3B">
              <w:rPr>
                <w:sz w:val="22"/>
                <w:szCs w:val="22"/>
              </w:rPr>
              <w:t>17,0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2126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930969,7</w:t>
            </w:r>
          </w:p>
        </w:tc>
        <w:tc>
          <w:tcPr>
            <w:tcW w:w="1701" w:type="dxa"/>
          </w:tcPr>
          <w:p w:rsidR="00265E47" w:rsidRPr="00EB7284" w:rsidRDefault="002F4D4C" w:rsidP="00B5365E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B5365E">
              <w:rPr>
                <w:sz w:val="22"/>
                <w:szCs w:val="22"/>
              </w:rPr>
              <w:t>3363,3</w:t>
            </w:r>
          </w:p>
        </w:tc>
        <w:tc>
          <w:tcPr>
            <w:tcW w:w="1417" w:type="dxa"/>
          </w:tcPr>
          <w:p w:rsidR="00265E47" w:rsidRPr="00AD57F1" w:rsidRDefault="00F70B72" w:rsidP="00B5365E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+ 12</w:t>
            </w:r>
            <w:r w:rsidR="00B5365E">
              <w:rPr>
                <w:b/>
                <w:sz w:val="22"/>
                <w:szCs w:val="22"/>
              </w:rPr>
              <w:t>2393,6</w:t>
            </w:r>
          </w:p>
        </w:tc>
        <w:tc>
          <w:tcPr>
            <w:tcW w:w="1418" w:type="dxa"/>
          </w:tcPr>
          <w:p w:rsidR="00265E47" w:rsidRPr="00AD57F1" w:rsidRDefault="00F978BE" w:rsidP="00265E47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+ 13,1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Дефицит</w:t>
            </w:r>
            <w:proofErr w:type="gramStart"/>
            <w:r w:rsidRPr="00AD57F1">
              <w:rPr>
                <w:sz w:val="22"/>
                <w:szCs w:val="22"/>
              </w:rPr>
              <w:t xml:space="preserve"> -, </w:t>
            </w:r>
            <w:proofErr w:type="spellStart"/>
            <w:proofErr w:type="gramEnd"/>
            <w:r w:rsidRPr="00AD57F1">
              <w:rPr>
                <w:sz w:val="22"/>
                <w:szCs w:val="22"/>
              </w:rPr>
              <w:t>профицит</w:t>
            </w:r>
            <w:proofErr w:type="spellEnd"/>
            <w:r w:rsidRPr="00AD57F1">
              <w:rPr>
                <w:sz w:val="22"/>
                <w:szCs w:val="22"/>
              </w:rPr>
              <w:t xml:space="preserve"> +</w:t>
            </w:r>
          </w:p>
        </w:tc>
        <w:tc>
          <w:tcPr>
            <w:tcW w:w="2126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7284">
              <w:rPr>
                <w:sz w:val="22"/>
                <w:szCs w:val="22"/>
              </w:rPr>
              <w:t>-14454,5</w:t>
            </w:r>
          </w:p>
        </w:tc>
        <w:tc>
          <w:tcPr>
            <w:tcW w:w="1701" w:type="dxa"/>
          </w:tcPr>
          <w:p w:rsidR="00265E47" w:rsidRPr="00EB7284" w:rsidRDefault="002F4D4C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- 15088,2</w:t>
            </w:r>
          </w:p>
        </w:tc>
        <w:tc>
          <w:tcPr>
            <w:tcW w:w="1417" w:type="dxa"/>
          </w:tcPr>
          <w:p w:rsidR="00265E47" w:rsidRPr="00AD57F1" w:rsidRDefault="00F70B72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+633,7</w:t>
            </w:r>
          </w:p>
        </w:tc>
        <w:tc>
          <w:tcPr>
            <w:tcW w:w="1418" w:type="dxa"/>
          </w:tcPr>
          <w:p w:rsidR="00265E47" w:rsidRPr="00AD57F1" w:rsidRDefault="00FF0B2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+ 4,4</w:t>
            </w:r>
          </w:p>
        </w:tc>
      </w:tr>
    </w:tbl>
    <w:p w:rsidR="00035410" w:rsidRDefault="00035410" w:rsidP="00035410">
      <w:pPr>
        <w:widowControl/>
        <w:ind w:firstLine="708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</w:p>
    <w:p w:rsidR="006D0863" w:rsidRPr="00FE24B2" w:rsidRDefault="00035410" w:rsidP="006D086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eastAsia="TimesNewRomanPSMT" w:hAnsi="Times New Roman"/>
          <w:sz w:val="24"/>
          <w:szCs w:val="24"/>
          <w:lang w:eastAsia="en-US"/>
        </w:rPr>
        <w:t xml:space="preserve">По группе безвозмездные поступления предлагается увеличение на </w:t>
      </w:r>
      <w:r w:rsidRPr="00FE24B2">
        <w:rPr>
          <w:rFonts w:ascii="Times New Roman" w:hAnsi="Times New Roman"/>
          <w:sz w:val="24"/>
          <w:szCs w:val="24"/>
        </w:rPr>
        <w:t xml:space="preserve">121759,9 </w:t>
      </w:r>
      <w:r w:rsidRPr="00FE24B2">
        <w:rPr>
          <w:rFonts w:ascii="Times New Roman" w:eastAsia="TimesNewRomanPSMT" w:hAnsi="Times New Roman"/>
          <w:sz w:val="24"/>
          <w:szCs w:val="24"/>
          <w:lang w:eastAsia="en-US"/>
        </w:rPr>
        <w:t>тыс. рублей</w:t>
      </w:r>
      <w:r w:rsidR="00FE1628" w:rsidRPr="00FE24B2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FE24B2">
        <w:rPr>
          <w:rFonts w:ascii="Times New Roman" w:eastAsia="TimesNewRomanPSMT" w:hAnsi="Times New Roman"/>
          <w:sz w:val="24"/>
          <w:szCs w:val="24"/>
          <w:lang w:eastAsia="en-US"/>
        </w:rPr>
        <w:t>в том числе:</w:t>
      </w:r>
      <w:r w:rsidR="0002489B" w:rsidRPr="00FE24B2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02489B" w:rsidRPr="00FE24B2">
        <w:rPr>
          <w:rFonts w:ascii="Times New Roman" w:hAnsi="Times New Roman"/>
          <w:sz w:val="24"/>
          <w:szCs w:val="24"/>
        </w:rPr>
        <w:t xml:space="preserve">субвенции 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организациях на сумму 33 675,00  тыс. рублей; </w:t>
      </w:r>
      <w:proofErr w:type="gramStart"/>
      <w:r w:rsidR="0002489B" w:rsidRPr="00FE24B2">
        <w:rPr>
          <w:rFonts w:ascii="Times New Roman" w:hAnsi="Times New Roman"/>
          <w:sz w:val="24"/>
          <w:szCs w:val="24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18 233,3 тыс. рублей; на осуществление первичного воинского учета на территориях, где отсутствуют военные комиссариаты на 36,7 тыс. рублей;</w:t>
      </w:r>
      <w:proofErr w:type="gramEnd"/>
      <w:r w:rsidR="0002489B" w:rsidRPr="00FE24B2">
        <w:rPr>
          <w:rFonts w:ascii="Times New Roman" w:hAnsi="Times New Roman"/>
          <w:sz w:val="24"/>
          <w:szCs w:val="24"/>
        </w:rPr>
        <w:t xml:space="preserve"> на хранение, комплектование, учет и использование архивных документов, относящихся к областной государственной собственности на 34,7 тыс. рублей</w:t>
      </w:r>
      <w:r w:rsidR="007D1649" w:rsidRPr="00FE24B2">
        <w:rPr>
          <w:rFonts w:ascii="Times New Roman" w:hAnsi="Times New Roman"/>
          <w:sz w:val="24"/>
          <w:szCs w:val="24"/>
        </w:rPr>
        <w:t xml:space="preserve">; </w:t>
      </w:r>
      <w:r w:rsidR="007D1649" w:rsidRPr="00FE24B2">
        <w:rPr>
          <w:rFonts w:ascii="Times New Roman" w:eastAsia="TimesNewRomanPSMT" w:hAnsi="Times New Roman"/>
          <w:sz w:val="24"/>
          <w:szCs w:val="24"/>
          <w:lang w:eastAsia="en-US"/>
        </w:rPr>
        <w:t xml:space="preserve">а также </w:t>
      </w:r>
      <w:r w:rsidR="007D1649" w:rsidRPr="00FE24B2">
        <w:rPr>
          <w:rFonts w:ascii="Times New Roman" w:hAnsi="Times New Roman"/>
          <w:sz w:val="24"/>
          <w:szCs w:val="24"/>
        </w:rPr>
        <w:t>уменьшение субвенции на предоставление мер социальной поддержки многодетным и малоимущим семьям</w:t>
      </w:r>
      <w:r w:rsidR="00217A62" w:rsidRPr="00FE24B2">
        <w:rPr>
          <w:rFonts w:ascii="Times New Roman" w:hAnsi="Times New Roman"/>
          <w:sz w:val="24"/>
          <w:szCs w:val="24"/>
        </w:rPr>
        <w:t xml:space="preserve"> на 1204,2 тыс. рублей, субсидии на оплату жилого помещения и коммунальных услуг на 10 915,2 тыс. рублей.</w:t>
      </w:r>
      <w:r w:rsidR="006D0863" w:rsidRPr="00FE24B2">
        <w:rPr>
          <w:rFonts w:ascii="Times New Roman" w:hAnsi="Times New Roman"/>
          <w:sz w:val="24"/>
          <w:szCs w:val="24"/>
        </w:rPr>
        <w:t xml:space="preserve"> </w:t>
      </w:r>
    </w:p>
    <w:p w:rsidR="006D0863" w:rsidRPr="00FE24B2" w:rsidRDefault="006D0863" w:rsidP="006D0863">
      <w:pPr>
        <w:pStyle w:val="aa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FE24B2">
        <w:rPr>
          <w:rFonts w:ascii="Times New Roman" w:hAnsi="Times New Roman"/>
          <w:kern w:val="2"/>
          <w:sz w:val="24"/>
          <w:szCs w:val="24"/>
        </w:rPr>
        <w:t>На  2019 год и 2020 год доходы  бюджета не изменяются.</w:t>
      </w:r>
    </w:p>
    <w:p w:rsidR="00CE4E60" w:rsidRPr="00FE24B2" w:rsidRDefault="00CE4E60" w:rsidP="00C10922">
      <w:pPr>
        <w:widowControl/>
        <w:tabs>
          <w:tab w:val="left" w:pos="567"/>
          <w:tab w:val="left" w:pos="709"/>
        </w:tabs>
        <w:contextualSpacing/>
        <w:mirrorIndents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</w:p>
    <w:p w:rsidR="00B34488" w:rsidRPr="00FE24B2" w:rsidRDefault="00B34488" w:rsidP="00C10922">
      <w:pPr>
        <w:widowControl/>
        <w:tabs>
          <w:tab w:val="left" w:pos="567"/>
          <w:tab w:val="left" w:pos="709"/>
        </w:tabs>
        <w:contextualSpacing/>
        <w:mirrorIndents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FE24B2">
        <w:rPr>
          <w:rFonts w:eastAsiaTheme="minorHAnsi"/>
          <w:b/>
          <w:bCs/>
          <w:i/>
          <w:sz w:val="24"/>
          <w:szCs w:val="24"/>
          <w:lang w:eastAsia="en-US"/>
        </w:rPr>
        <w:t>Предлагаемые изме</w:t>
      </w:r>
      <w:r w:rsidR="00B063A5" w:rsidRPr="00FE24B2">
        <w:rPr>
          <w:rFonts w:eastAsiaTheme="minorHAnsi"/>
          <w:b/>
          <w:bCs/>
          <w:i/>
          <w:sz w:val="24"/>
          <w:szCs w:val="24"/>
          <w:lang w:eastAsia="en-US"/>
        </w:rPr>
        <w:t>нения в расходную часть местного бюджета</w:t>
      </w:r>
      <w:r w:rsidRPr="00FE24B2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850E9B" w:rsidRPr="00FE24B2" w:rsidRDefault="00850E9B" w:rsidP="00850E9B">
      <w:pPr>
        <w:pStyle w:val="aa"/>
        <w:ind w:firstLine="567"/>
        <w:contextualSpacing/>
        <w:mirrorIndents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en-US"/>
        </w:rPr>
      </w:pPr>
      <w:r w:rsidRPr="00FE24B2">
        <w:rPr>
          <w:rFonts w:ascii="Times New Roman" w:eastAsia="TimesNewRomanPSMT" w:hAnsi="Times New Roman"/>
          <w:sz w:val="24"/>
          <w:szCs w:val="24"/>
          <w:lang w:eastAsia="en-US"/>
        </w:rPr>
        <w:t xml:space="preserve">Источниками увеличения расходной части местного бюджета являются, </w:t>
      </w:r>
      <w:r w:rsidRPr="00FE24B2">
        <w:rPr>
          <w:rFonts w:ascii="Times New Roman" w:hAnsi="Times New Roman"/>
          <w:sz w:val="24"/>
          <w:szCs w:val="24"/>
        </w:rPr>
        <w:t xml:space="preserve">субсидии на оплату жилого помещения и коммунальных услуг, </w:t>
      </w:r>
      <w:r w:rsidRPr="00FE24B2">
        <w:rPr>
          <w:rFonts w:ascii="Times New Roman" w:eastAsia="TimesNewRomanPSMT" w:hAnsi="Times New Roman"/>
          <w:sz w:val="24"/>
          <w:szCs w:val="24"/>
          <w:lang w:eastAsia="en-US"/>
        </w:rPr>
        <w:t xml:space="preserve">субвенции на обеспечение государственных гарантий реализации прав на получение общедоступного и бесплатного </w:t>
      </w:r>
      <w:r w:rsidRPr="00FE24B2">
        <w:rPr>
          <w:rFonts w:ascii="Times New Roman" w:eastAsia="TimesNewRomanPSMT" w:hAnsi="Times New Roman"/>
          <w:sz w:val="24"/>
          <w:szCs w:val="24"/>
          <w:lang w:eastAsia="en-US"/>
        </w:rPr>
        <w:lastRenderedPageBreak/>
        <w:t>дошкольного образования в муниципальных дошкольных образовательных и общеобразовательных организациях в Иркутской области;</w:t>
      </w:r>
      <w:r w:rsidRPr="00FE2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4B2">
        <w:rPr>
          <w:rFonts w:ascii="Times New Roman" w:eastAsia="TimesNewRomanPSMT" w:hAnsi="Times New Roman"/>
          <w:sz w:val="24"/>
          <w:szCs w:val="24"/>
          <w:lang w:eastAsia="en-US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Иркутской области, а также </w:t>
      </w:r>
      <w:r w:rsidRPr="00FE24B2">
        <w:rPr>
          <w:rFonts w:ascii="Times New Roman" w:hAnsi="Times New Roman"/>
          <w:sz w:val="24"/>
          <w:szCs w:val="24"/>
        </w:rPr>
        <w:t>уменьшение субвенции на предоставление мер социальной поддержки многодетным и малоимущим семьям</w:t>
      </w:r>
      <w:r w:rsidR="00D64C91" w:rsidRPr="00FE24B2">
        <w:rPr>
          <w:rFonts w:ascii="Times New Roman" w:hAnsi="Times New Roman"/>
          <w:sz w:val="24"/>
          <w:szCs w:val="24"/>
        </w:rPr>
        <w:t>, субсидии на оплату жилого помещения и коммунальных услуг</w:t>
      </w:r>
      <w:r w:rsidRPr="00FE24B2">
        <w:rPr>
          <w:rFonts w:ascii="Times New Roman" w:hAnsi="Times New Roman"/>
          <w:sz w:val="24"/>
          <w:szCs w:val="24"/>
        </w:rPr>
        <w:t>.</w:t>
      </w:r>
      <w:proofErr w:type="gramEnd"/>
    </w:p>
    <w:p w:rsidR="00AB3FCB" w:rsidRPr="00FE24B2" w:rsidRDefault="00C27ABD" w:rsidP="00D51285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FE24B2">
        <w:rPr>
          <w:rFonts w:eastAsia="TimesNewRomanPSMT"/>
          <w:sz w:val="24"/>
          <w:szCs w:val="24"/>
          <w:lang w:eastAsia="en-US"/>
        </w:rPr>
        <w:t xml:space="preserve">Представленным проектом решения расходная часть бюджета на 2018 год увеличивается на  </w:t>
      </w:r>
      <w:r w:rsidR="00CE4E60" w:rsidRPr="00FE24B2">
        <w:rPr>
          <w:sz w:val="24"/>
          <w:szCs w:val="24"/>
        </w:rPr>
        <w:t xml:space="preserve">122393,6 </w:t>
      </w:r>
      <w:r w:rsidRPr="00FE24B2">
        <w:rPr>
          <w:rFonts w:eastAsia="TimesNewRomanPSMT"/>
          <w:sz w:val="24"/>
          <w:szCs w:val="24"/>
          <w:lang w:eastAsia="en-US"/>
        </w:rPr>
        <w:t xml:space="preserve">тыс. рублей или на </w:t>
      </w:r>
      <w:r w:rsidR="00123410" w:rsidRPr="00FE24B2">
        <w:rPr>
          <w:rFonts w:eastAsia="TimesNewRomanPSMT"/>
          <w:sz w:val="24"/>
          <w:szCs w:val="24"/>
          <w:lang w:eastAsia="en-US"/>
        </w:rPr>
        <w:t>1</w:t>
      </w:r>
      <w:r w:rsidR="00CE4E60" w:rsidRPr="00FE24B2">
        <w:rPr>
          <w:rFonts w:eastAsia="TimesNewRomanPSMT"/>
          <w:sz w:val="24"/>
          <w:szCs w:val="24"/>
          <w:lang w:eastAsia="en-US"/>
        </w:rPr>
        <w:t>3,1</w:t>
      </w:r>
      <w:r w:rsidRPr="00FE24B2">
        <w:rPr>
          <w:rFonts w:eastAsia="TimesNewRomanPSMT"/>
          <w:sz w:val="24"/>
          <w:szCs w:val="24"/>
          <w:lang w:eastAsia="en-US"/>
        </w:rPr>
        <w:t xml:space="preserve"> % и составит </w:t>
      </w:r>
      <w:r w:rsidR="00CE4E60" w:rsidRPr="00FE24B2">
        <w:rPr>
          <w:rFonts w:eastAsia="TimesNewRomanPSMT"/>
          <w:sz w:val="24"/>
          <w:szCs w:val="24"/>
          <w:lang w:eastAsia="en-US"/>
        </w:rPr>
        <w:t>1053363,3</w:t>
      </w:r>
      <w:r w:rsidRPr="00FE24B2">
        <w:rPr>
          <w:rFonts w:eastAsia="TimesNewRomanPSMT"/>
          <w:sz w:val="24"/>
          <w:szCs w:val="24"/>
          <w:lang w:eastAsia="en-US"/>
        </w:rPr>
        <w:t xml:space="preserve"> тыс. рублей. </w:t>
      </w:r>
    </w:p>
    <w:p w:rsidR="006F163A" w:rsidRPr="00FE24B2" w:rsidRDefault="006F163A" w:rsidP="006F163A">
      <w:pPr>
        <w:widowControl/>
        <w:ind w:firstLine="567"/>
        <w:contextualSpacing/>
        <w:mirrorIndents/>
        <w:jc w:val="both"/>
        <w:rPr>
          <w:rFonts w:eastAsiaTheme="minorHAnsi"/>
          <w:bCs/>
          <w:sz w:val="24"/>
          <w:szCs w:val="24"/>
          <w:lang w:eastAsia="en-US"/>
        </w:rPr>
      </w:pPr>
      <w:r w:rsidRPr="00FE24B2">
        <w:rPr>
          <w:rFonts w:eastAsiaTheme="minorHAnsi"/>
          <w:bCs/>
          <w:sz w:val="24"/>
          <w:szCs w:val="24"/>
          <w:lang w:eastAsia="en-US"/>
        </w:rPr>
        <w:t>Анализ расходной части бюджета приведен в таблице:</w:t>
      </w:r>
    </w:p>
    <w:p w:rsidR="006F163A" w:rsidRPr="00BA2E72" w:rsidRDefault="006F163A" w:rsidP="006F163A">
      <w:pPr>
        <w:widowControl/>
        <w:ind w:firstLine="567"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(тыс. руб.)</w:t>
      </w:r>
    </w:p>
    <w:tbl>
      <w:tblPr>
        <w:tblStyle w:val="af0"/>
        <w:tblW w:w="0" w:type="auto"/>
        <w:tblLook w:val="04A0"/>
      </w:tblPr>
      <w:tblGrid>
        <w:gridCol w:w="673"/>
        <w:gridCol w:w="3518"/>
        <w:gridCol w:w="2666"/>
        <w:gridCol w:w="1380"/>
        <w:gridCol w:w="1335"/>
      </w:tblGrid>
      <w:tr w:rsidR="006F163A" w:rsidRPr="00196D8B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Код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Показатели</w:t>
            </w:r>
          </w:p>
        </w:tc>
        <w:tc>
          <w:tcPr>
            <w:tcW w:w="2666" w:type="dxa"/>
          </w:tcPr>
          <w:p w:rsidR="006F163A" w:rsidRPr="00591F51" w:rsidRDefault="006F163A" w:rsidP="00D66546">
            <w:pPr>
              <w:widowControl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Утверждено  решением</w:t>
            </w:r>
          </w:p>
          <w:p w:rsidR="006F163A" w:rsidRPr="009E236D" w:rsidRDefault="006F163A" w:rsidP="00FB2186">
            <w:pPr>
              <w:widowControl/>
              <w:rPr>
                <w:b/>
                <w:i/>
                <w:sz w:val="18"/>
                <w:szCs w:val="18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городской Думой от 21.12.2017</w:t>
            </w:r>
            <w:r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 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№318 "О  бюджете ЗГМО  на 2018 год и  на плановый период 2019 и 2020  годов" (в ред. от </w:t>
            </w:r>
            <w:r w:rsidR="00E82D36">
              <w:rPr>
                <w:rFonts w:eastAsia="TimesNewRomanPSMT"/>
                <w:b/>
                <w:sz w:val="18"/>
                <w:szCs w:val="18"/>
                <w:lang w:eastAsia="en-US"/>
              </w:rPr>
              <w:t>2</w:t>
            </w:r>
            <w:r w:rsidR="00FB2186">
              <w:rPr>
                <w:rFonts w:eastAsia="TimesNewRomanPSMT"/>
                <w:b/>
                <w:sz w:val="18"/>
                <w:szCs w:val="18"/>
                <w:lang w:eastAsia="en-US"/>
              </w:rPr>
              <w:t>7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.0</w:t>
            </w:r>
            <w:r w:rsidR="00FB2186">
              <w:rPr>
                <w:rFonts w:eastAsia="TimesNewRomanPSMT"/>
                <w:b/>
                <w:sz w:val="18"/>
                <w:szCs w:val="18"/>
                <w:lang w:eastAsia="en-US"/>
              </w:rPr>
              <w:t>9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.2018 № 3</w:t>
            </w:r>
            <w:r w:rsidR="00FB2186">
              <w:rPr>
                <w:rFonts w:eastAsia="TimesNewRomanPSMT"/>
                <w:b/>
                <w:sz w:val="18"/>
                <w:szCs w:val="18"/>
                <w:lang w:eastAsia="en-US"/>
              </w:rPr>
              <w:t>76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80" w:type="dxa"/>
          </w:tcPr>
          <w:p w:rsidR="006F163A" w:rsidRPr="00323922" w:rsidRDefault="006F163A" w:rsidP="00D66546">
            <w:pPr>
              <w:contextualSpacing/>
              <w:outlineLvl w:val="2"/>
              <w:rPr>
                <w:b/>
                <w:i/>
              </w:rPr>
            </w:pPr>
            <w:r w:rsidRPr="00323922">
              <w:rPr>
                <w:rFonts w:eastAsiaTheme="minorHAnsi"/>
                <w:b/>
                <w:bCs/>
                <w:i/>
                <w:iCs/>
                <w:lang w:eastAsia="en-US"/>
              </w:rPr>
              <w:t>Показатели проекта решения</w:t>
            </w:r>
          </w:p>
        </w:tc>
        <w:tc>
          <w:tcPr>
            <w:tcW w:w="1335" w:type="dxa"/>
          </w:tcPr>
          <w:p w:rsidR="006F163A" w:rsidRPr="00323922" w:rsidRDefault="006F163A" w:rsidP="00D66546">
            <w:pPr>
              <w:tabs>
                <w:tab w:val="left" w:pos="677"/>
              </w:tabs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Отклонение</w:t>
            </w:r>
          </w:p>
          <w:p w:rsidR="006F163A" w:rsidRPr="00323922" w:rsidRDefault="006F163A" w:rsidP="00D66546">
            <w:pPr>
              <w:contextualSpacing/>
              <w:jc w:val="both"/>
              <w:outlineLvl w:val="2"/>
              <w:rPr>
                <w:b/>
                <w:i/>
              </w:rPr>
            </w:pPr>
            <w:r w:rsidRPr="00323922">
              <w:rPr>
                <w:b/>
                <w:i/>
                <w:kern w:val="2"/>
              </w:rPr>
              <w:t>( +/-)</w:t>
            </w:r>
          </w:p>
        </w:tc>
      </w:tr>
      <w:tr w:rsidR="00FB2186" w:rsidRPr="00681755" w:rsidTr="00D66546">
        <w:tc>
          <w:tcPr>
            <w:tcW w:w="673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0100</w:t>
            </w:r>
          </w:p>
        </w:tc>
        <w:tc>
          <w:tcPr>
            <w:tcW w:w="3518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Общегосударственные вопросы 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75887,1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87038,7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+11151,6</w:t>
            </w:r>
          </w:p>
        </w:tc>
      </w:tr>
      <w:tr w:rsidR="00FB2186" w:rsidRPr="00681755" w:rsidTr="00D66546">
        <w:tc>
          <w:tcPr>
            <w:tcW w:w="673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0200</w:t>
            </w:r>
          </w:p>
        </w:tc>
        <w:tc>
          <w:tcPr>
            <w:tcW w:w="3518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Национальная оборона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2646,4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2683,1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+36,7</w:t>
            </w:r>
          </w:p>
        </w:tc>
      </w:tr>
      <w:tr w:rsidR="00FB2186" w:rsidRPr="00681755" w:rsidTr="00D66546">
        <w:tc>
          <w:tcPr>
            <w:tcW w:w="673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0300</w:t>
            </w:r>
          </w:p>
        </w:tc>
        <w:tc>
          <w:tcPr>
            <w:tcW w:w="3518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t>Национальная безопасность и правоохранительная деятельность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2442,8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2651,7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+208,9</w:t>
            </w:r>
          </w:p>
        </w:tc>
      </w:tr>
      <w:tr w:rsidR="00FB2186" w:rsidRPr="00681755" w:rsidTr="00D66546">
        <w:tc>
          <w:tcPr>
            <w:tcW w:w="673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0400</w:t>
            </w:r>
          </w:p>
        </w:tc>
        <w:tc>
          <w:tcPr>
            <w:tcW w:w="3518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Национальная экономика 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96439,5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101740,0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+5300,5</w:t>
            </w:r>
          </w:p>
        </w:tc>
      </w:tr>
      <w:tr w:rsidR="00FB2186" w:rsidRPr="00681755" w:rsidTr="00D66546">
        <w:tc>
          <w:tcPr>
            <w:tcW w:w="673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0500</w:t>
            </w:r>
          </w:p>
        </w:tc>
        <w:tc>
          <w:tcPr>
            <w:tcW w:w="3518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Жилищно-коммунальное хозяйство 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61868,8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72200,0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+10331,2</w:t>
            </w:r>
          </w:p>
        </w:tc>
      </w:tr>
      <w:tr w:rsidR="00FB2186" w:rsidRPr="00681755" w:rsidTr="00D66546">
        <w:tc>
          <w:tcPr>
            <w:tcW w:w="673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0600</w:t>
            </w:r>
          </w:p>
        </w:tc>
        <w:tc>
          <w:tcPr>
            <w:tcW w:w="3518" w:type="dxa"/>
            <w:vAlign w:val="center"/>
          </w:tcPr>
          <w:p w:rsidR="00FB2186" w:rsidRPr="00323922" w:rsidRDefault="00FB2186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Охрана окружающей среды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867,6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867,6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323922" w:rsidRDefault="00FB2186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0700</w:t>
            </w:r>
          </w:p>
        </w:tc>
        <w:tc>
          <w:tcPr>
            <w:tcW w:w="3518" w:type="dxa"/>
          </w:tcPr>
          <w:p w:rsidR="00FB2186" w:rsidRPr="00323922" w:rsidRDefault="00FB2186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Образование 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525367,8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612287,7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+86919,9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323922" w:rsidRDefault="00FB2186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0800</w:t>
            </w:r>
          </w:p>
        </w:tc>
        <w:tc>
          <w:tcPr>
            <w:tcW w:w="3518" w:type="dxa"/>
          </w:tcPr>
          <w:p w:rsidR="00FB2186" w:rsidRPr="00323922" w:rsidRDefault="00FB2186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Культура и кинематография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41603,2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57793,1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+16189,9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323922" w:rsidRDefault="00FB2186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 xml:space="preserve">0900 </w:t>
            </w:r>
          </w:p>
        </w:tc>
        <w:tc>
          <w:tcPr>
            <w:tcW w:w="3518" w:type="dxa"/>
          </w:tcPr>
          <w:p w:rsidR="00FB2186" w:rsidRPr="00323922" w:rsidRDefault="00FB2186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Здравоохранение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2141,4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2141,4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323922" w:rsidRDefault="00FB2186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1000</w:t>
            </w:r>
          </w:p>
        </w:tc>
        <w:tc>
          <w:tcPr>
            <w:tcW w:w="3518" w:type="dxa"/>
          </w:tcPr>
          <w:p w:rsidR="00FB2186" w:rsidRPr="00323922" w:rsidRDefault="00FB2186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Социальная политика 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73321,4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61109,1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-12212,3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323922" w:rsidRDefault="00FB2186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1100</w:t>
            </w:r>
          </w:p>
        </w:tc>
        <w:tc>
          <w:tcPr>
            <w:tcW w:w="3518" w:type="dxa"/>
          </w:tcPr>
          <w:p w:rsidR="00FB2186" w:rsidRPr="00323922" w:rsidRDefault="00FB2186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Физическая культура и спорт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40464,9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42010,9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+1546,0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323922" w:rsidRDefault="00FB2186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1200</w:t>
            </w:r>
          </w:p>
        </w:tc>
        <w:tc>
          <w:tcPr>
            <w:tcW w:w="3518" w:type="dxa"/>
          </w:tcPr>
          <w:p w:rsidR="00FB2186" w:rsidRPr="00323922" w:rsidRDefault="00FB2186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Средства массовой информации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7708,2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10629,4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+2921,2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323922" w:rsidRDefault="00FB2186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1300</w:t>
            </w:r>
          </w:p>
        </w:tc>
        <w:tc>
          <w:tcPr>
            <w:tcW w:w="3518" w:type="dxa"/>
          </w:tcPr>
          <w:p w:rsidR="00FB2186" w:rsidRPr="00323922" w:rsidRDefault="00FB2186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666" w:type="dxa"/>
          </w:tcPr>
          <w:p w:rsidR="00FB2186" w:rsidRPr="00323922" w:rsidRDefault="00FB2186" w:rsidP="005E66DB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80" w:type="dxa"/>
          </w:tcPr>
          <w:p w:rsidR="00FB2186" w:rsidRPr="00323922" w:rsidRDefault="00CE4E60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35" w:type="dxa"/>
          </w:tcPr>
          <w:p w:rsidR="00FB2186" w:rsidRPr="00323922" w:rsidRDefault="00CE4E60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FB2186" w:rsidRPr="00681755" w:rsidTr="00D66546">
        <w:tc>
          <w:tcPr>
            <w:tcW w:w="673" w:type="dxa"/>
          </w:tcPr>
          <w:p w:rsidR="00FB2186" w:rsidRPr="00681755" w:rsidRDefault="00FB2186" w:rsidP="00D66546">
            <w:pPr>
              <w:jc w:val="both"/>
              <w:rPr>
                <w:b/>
                <w:i/>
                <w:kern w:val="2"/>
              </w:rPr>
            </w:pPr>
          </w:p>
        </w:tc>
        <w:tc>
          <w:tcPr>
            <w:tcW w:w="3518" w:type="dxa"/>
          </w:tcPr>
          <w:p w:rsidR="00FB2186" w:rsidRPr="00681755" w:rsidRDefault="00FB2186" w:rsidP="00D66546">
            <w:pPr>
              <w:jc w:val="both"/>
              <w:rPr>
                <w:b/>
                <w:i/>
                <w:kern w:val="2"/>
              </w:rPr>
            </w:pPr>
            <w:r w:rsidRPr="00681755">
              <w:rPr>
                <w:b/>
                <w:i/>
                <w:kern w:val="2"/>
              </w:rPr>
              <w:t xml:space="preserve">ВСЕГО РАСХОДОВ: </w:t>
            </w:r>
          </w:p>
        </w:tc>
        <w:tc>
          <w:tcPr>
            <w:tcW w:w="2666" w:type="dxa"/>
          </w:tcPr>
          <w:p w:rsidR="00FB2186" w:rsidRPr="00681755" w:rsidRDefault="00FB2186" w:rsidP="005E66DB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930969,7</w:t>
            </w:r>
          </w:p>
        </w:tc>
        <w:tc>
          <w:tcPr>
            <w:tcW w:w="1380" w:type="dxa"/>
          </w:tcPr>
          <w:p w:rsidR="00FB2186" w:rsidRPr="00681755" w:rsidRDefault="00CE4E60" w:rsidP="00D66546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1053363,3</w:t>
            </w:r>
          </w:p>
        </w:tc>
        <w:tc>
          <w:tcPr>
            <w:tcW w:w="1335" w:type="dxa"/>
          </w:tcPr>
          <w:p w:rsidR="00FB2186" w:rsidRPr="00681755" w:rsidRDefault="00CE4E60" w:rsidP="00D66546">
            <w:pPr>
              <w:tabs>
                <w:tab w:val="left" w:pos="677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+122393,6</w:t>
            </w:r>
          </w:p>
        </w:tc>
      </w:tr>
    </w:tbl>
    <w:p w:rsidR="00F66877" w:rsidRDefault="00F66877" w:rsidP="00F668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</w:p>
    <w:p w:rsidR="005976B1" w:rsidRPr="00FE24B2" w:rsidRDefault="005976B1" w:rsidP="00D33740">
      <w:pPr>
        <w:pStyle w:val="Default"/>
        <w:ind w:firstLine="567"/>
        <w:jc w:val="both"/>
      </w:pPr>
      <w:proofErr w:type="gramStart"/>
      <w:r w:rsidRPr="00FE24B2">
        <w:t>Из приведённой в таблице анализа изменений объёма бюджетных ассигнований по расходам бюджета следует, что в основном увеличены ассигнования по разделам:</w:t>
      </w:r>
      <w:proofErr w:type="gramEnd"/>
      <w:r w:rsidRPr="00FE24B2">
        <w:t xml:space="preserve"> </w:t>
      </w:r>
      <w:proofErr w:type="gramStart"/>
      <w:r w:rsidRPr="00FE24B2">
        <w:t xml:space="preserve">«Национальная экономика» (+ </w:t>
      </w:r>
      <w:r w:rsidR="00CC0DB4" w:rsidRPr="00FE24B2">
        <w:t>5300,5</w:t>
      </w:r>
      <w:r w:rsidRPr="00FE24B2">
        <w:t xml:space="preserve"> тыс. руб</w:t>
      </w:r>
      <w:r w:rsidR="00CC0DB4" w:rsidRPr="00FE24B2">
        <w:t>лей</w:t>
      </w:r>
      <w:r w:rsidRPr="00FE24B2">
        <w:t xml:space="preserve">), «Жилищно-коммунальное хозяйство» (+ </w:t>
      </w:r>
      <w:r w:rsidR="00CC0DB4" w:rsidRPr="00FE24B2">
        <w:t>10331,2</w:t>
      </w:r>
      <w:r w:rsidRPr="00FE24B2">
        <w:t xml:space="preserve"> тыс. </w:t>
      </w:r>
      <w:r w:rsidR="00CC0DB4" w:rsidRPr="00FE24B2">
        <w:t xml:space="preserve">рублей), </w:t>
      </w:r>
      <w:r w:rsidRPr="00FE24B2">
        <w:t xml:space="preserve">«Образование» (+ </w:t>
      </w:r>
      <w:r w:rsidR="00CC0DB4" w:rsidRPr="00FE24B2">
        <w:t xml:space="preserve">86919,9 </w:t>
      </w:r>
      <w:r w:rsidRPr="00FE24B2">
        <w:t>тыс. руб</w:t>
      </w:r>
      <w:r w:rsidR="00CC0DB4" w:rsidRPr="00FE24B2">
        <w:t>лей</w:t>
      </w:r>
      <w:r w:rsidRPr="00FE24B2">
        <w:t>)</w:t>
      </w:r>
      <w:r w:rsidR="00CC0DB4" w:rsidRPr="00FE24B2">
        <w:t>, «Общегосударственные вопросы» (+ 11151,6 тыс. рублей), «Культура, кинематография» (+ 16189,9 тыс. рублей)</w:t>
      </w:r>
      <w:r w:rsidR="00D33740" w:rsidRPr="00FE24B2">
        <w:t>, «Средства массовой информации» - 2931,2 тыс. рублей</w:t>
      </w:r>
      <w:r w:rsidRPr="00FE24B2">
        <w:t>.</w:t>
      </w:r>
      <w:proofErr w:type="gramEnd"/>
      <w:r w:rsidRPr="00FE24B2">
        <w:t xml:space="preserve"> Не значительно, менее </w:t>
      </w:r>
      <w:r w:rsidR="00BA492E" w:rsidRPr="00FE24B2">
        <w:t>4</w:t>
      </w:r>
      <w:r w:rsidRPr="00FE24B2">
        <w:t xml:space="preserve"> % по каждому из разделов, </w:t>
      </w:r>
      <w:r w:rsidR="00CC0DB4" w:rsidRPr="00FE24B2">
        <w:t xml:space="preserve">увеличены расходы по разделам: </w:t>
      </w:r>
      <w:r w:rsidRPr="00FE24B2">
        <w:t xml:space="preserve"> «Физическая культура и спорт» (+ </w:t>
      </w:r>
      <w:r w:rsidR="00CC0DB4" w:rsidRPr="00FE24B2">
        <w:t>1546,0</w:t>
      </w:r>
      <w:r w:rsidRPr="00FE24B2">
        <w:t xml:space="preserve"> тыс. руб</w:t>
      </w:r>
      <w:r w:rsidR="00CC0DB4" w:rsidRPr="00FE24B2">
        <w:t>лей</w:t>
      </w:r>
      <w:r w:rsidRPr="00FE24B2">
        <w:t>),</w:t>
      </w:r>
      <w:r w:rsidR="00CC0DB4" w:rsidRPr="00FE24B2">
        <w:rPr>
          <w:kern w:val="2"/>
        </w:rPr>
        <w:t xml:space="preserve"> «Национальная оборона»</w:t>
      </w:r>
      <w:r w:rsidR="00BA492E" w:rsidRPr="00FE24B2">
        <w:t xml:space="preserve"> (+ 36,7 тыс. рублей)</w:t>
      </w:r>
      <w:r w:rsidR="00CC0DB4" w:rsidRPr="00FE24B2">
        <w:t>, Национальная безопасность и правоохранительная деятельность</w:t>
      </w:r>
      <w:r w:rsidR="00BA492E" w:rsidRPr="00FE24B2">
        <w:t xml:space="preserve"> (+ 208,9 тыс. рублей)</w:t>
      </w:r>
      <w:r w:rsidRPr="00FE24B2">
        <w:t>. Сокращены расходы по раздел</w:t>
      </w:r>
      <w:r w:rsidR="00D33740" w:rsidRPr="00FE24B2">
        <w:t>у</w:t>
      </w:r>
      <w:r w:rsidRPr="00FE24B2">
        <w:t xml:space="preserve"> </w:t>
      </w:r>
      <w:r w:rsidR="00CC0DB4" w:rsidRPr="00FE24B2">
        <w:t xml:space="preserve">«Социальная политика» </w:t>
      </w:r>
      <w:r w:rsidR="00D33740" w:rsidRPr="00FE24B2">
        <w:t xml:space="preserve">минус </w:t>
      </w:r>
      <w:r w:rsidR="00CC0DB4" w:rsidRPr="00FE24B2">
        <w:t>12212,3 тыс. руб</w:t>
      </w:r>
      <w:r w:rsidR="00D33740" w:rsidRPr="00FE24B2">
        <w:t xml:space="preserve">лей. </w:t>
      </w:r>
      <w:proofErr w:type="gramStart"/>
      <w:r w:rsidRPr="00FE24B2">
        <w:t xml:space="preserve">Без изменения остаются ассигнования на «Обслуживание государственного и муниципального долга» = </w:t>
      </w:r>
      <w:r w:rsidR="00D33740" w:rsidRPr="00FE24B2">
        <w:t>210,6</w:t>
      </w:r>
      <w:r w:rsidRPr="00FE24B2">
        <w:t xml:space="preserve"> тыс. рублей</w:t>
      </w:r>
      <w:r w:rsidR="00D33740" w:rsidRPr="00FE24B2">
        <w:t>,</w:t>
      </w:r>
      <w:r w:rsidR="00D33740" w:rsidRPr="00FE24B2">
        <w:rPr>
          <w:kern w:val="2"/>
        </w:rPr>
        <w:t xml:space="preserve"> «Здравоохранение»</w:t>
      </w:r>
      <w:r w:rsidR="00D33740" w:rsidRPr="00FE24B2">
        <w:t xml:space="preserve"> = 2141,4 тыс. рублей,</w:t>
      </w:r>
      <w:r w:rsidR="00D33740" w:rsidRPr="00FE24B2">
        <w:rPr>
          <w:kern w:val="2"/>
        </w:rPr>
        <w:t xml:space="preserve"> «Охрана окружающей среды»</w:t>
      </w:r>
      <w:r w:rsidR="00D33740" w:rsidRPr="00FE24B2">
        <w:t xml:space="preserve"> = 867,6 тыс. рублей</w:t>
      </w:r>
      <w:r w:rsidRPr="00FE24B2">
        <w:t xml:space="preserve">. </w:t>
      </w:r>
      <w:proofErr w:type="gramEnd"/>
    </w:p>
    <w:p w:rsidR="005976B1" w:rsidRPr="00FE24B2" w:rsidRDefault="005976B1" w:rsidP="002C14EE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B2">
        <w:rPr>
          <w:rFonts w:ascii="Times New Roman" w:hAnsi="Times New Roman" w:cs="Times New Roman"/>
          <w:sz w:val="24"/>
          <w:szCs w:val="24"/>
        </w:rPr>
        <w:t>Соответственно приведённым изменениям по разделам расходов бюджета изменены бюджетные ассигнования главным распорядителям бюджетных средств (ведомствам), относящимся к этим разделам расходов бюджета.</w:t>
      </w:r>
    </w:p>
    <w:p w:rsidR="00C95B2D" w:rsidRPr="00FE24B2" w:rsidRDefault="00686681" w:rsidP="00C95B2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ab/>
      </w:r>
      <w:r w:rsidR="00C95B2D" w:rsidRPr="00FE24B2">
        <w:rPr>
          <w:rFonts w:ascii="Times New Roman" w:hAnsi="Times New Roman"/>
          <w:sz w:val="24"/>
          <w:szCs w:val="24"/>
        </w:rPr>
        <w:t xml:space="preserve">Изменения произошли и за счет перераспределения бюджетных ассигнований по разделам и подразделам классификации расходов бюджета, в том числе и в 2019 году </w:t>
      </w:r>
      <w:r w:rsidR="00C95B2D" w:rsidRPr="00FE24B2">
        <w:rPr>
          <w:rFonts w:ascii="Times New Roman" w:hAnsi="Times New Roman"/>
          <w:sz w:val="24"/>
          <w:szCs w:val="24"/>
        </w:rPr>
        <w:lastRenderedPageBreak/>
        <w:t>(перемещение по видам расходов на проектно-сметную документацию плавательного бассейна).</w:t>
      </w:r>
    </w:p>
    <w:p w:rsidR="00E811D1" w:rsidRPr="00FE24B2" w:rsidRDefault="00B32C04" w:rsidP="00D0469C">
      <w:pPr>
        <w:widowControl/>
        <w:ind w:firstLine="567"/>
        <w:jc w:val="both"/>
        <w:rPr>
          <w:sz w:val="24"/>
          <w:szCs w:val="24"/>
        </w:rPr>
      </w:pPr>
      <w:r w:rsidRPr="00FE24B2">
        <w:rPr>
          <w:rFonts w:eastAsia="TimesNewRomanPSMT"/>
          <w:sz w:val="24"/>
          <w:szCs w:val="24"/>
          <w:lang w:eastAsia="en-US"/>
        </w:rPr>
        <w:t xml:space="preserve">Бюджет </w:t>
      </w:r>
      <w:proofErr w:type="spellStart"/>
      <w:r w:rsidRPr="00FE24B2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FE24B2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сформирован в программной структуре расходов по </w:t>
      </w:r>
      <w:r w:rsidR="00D0469C" w:rsidRPr="00FE24B2">
        <w:rPr>
          <w:rFonts w:eastAsia="TimesNewRomanPSMT"/>
          <w:sz w:val="24"/>
          <w:szCs w:val="24"/>
          <w:lang w:eastAsia="en-US"/>
        </w:rPr>
        <w:t xml:space="preserve">14 </w:t>
      </w:r>
      <w:r w:rsidRPr="00FE24B2">
        <w:rPr>
          <w:rFonts w:eastAsia="TimesNewRomanPSMT"/>
          <w:sz w:val="24"/>
          <w:szCs w:val="24"/>
          <w:lang w:eastAsia="en-US"/>
        </w:rPr>
        <w:t xml:space="preserve">муниципальным программам в объеме </w:t>
      </w:r>
      <w:r w:rsidR="00D0469C" w:rsidRPr="00FE24B2">
        <w:rPr>
          <w:rFonts w:eastAsia="TimesNewRomanPSMT"/>
          <w:sz w:val="24"/>
          <w:szCs w:val="24"/>
          <w:lang w:eastAsia="en-US"/>
        </w:rPr>
        <w:t>86,6</w:t>
      </w:r>
      <w:r w:rsidRPr="00FE24B2">
        <w:rPr>
          <w:rFonts w:eastAsia="TimesNewRomanPSMT"/>
          <w:sz w:val="24"/>
          <w:szCs w:val="24"/>
          <w:lang w:eastAsia="en-US"/>
        </w:rPr>
        <w:t xml:space="preserve"> % общего объема расходов бюджета.</w:t>
      </w:r>
      <w:r w:rsidR="00D0469C" w:rsidRPr="00FE24B2">
        <w:rPr>
          <w:rFonts w:eastAsia="TimesNewRomanPSMT"/>
          <w:sz w:val="24"/>
          <w:szCs w:val="24"/>
          <w:lang w:eastAsia="en-US"/>
        </w:rPr>
        <w:t xml:space="preserve"> </w:t>
      </w:r>
      <w:r w:rsidR="00E811D1" w:rsidRPr="00FE24B2">
        <w:rPr>
          <w:sz w:val="24"/>
          <w:szCs w:val="24"/>
        </w:rPr>
        <w:t xml:space="preserve">С учетом планируемых изменений расходы в 2018 году на муниципальные программы составят </w:t>
      </w:r>
      <w:r w:rsidR="00D0469C" w:rsidRPr="00FE24B2">
        <w:rPr>
          <w:sz w:val="24"/>
          <w:szCs w:val="24"/>
        </w:rPr>
        <w:t>911792,4</w:t>
      </w:r>
      <w:r w:rsidR="00E811D1" w:rsidRPr="00FE24B2">
        <w:rPr>
          <w:sz w:val="24"/>
          <w:szCs w:val="24"/>
        </w:rPr>
        <w:t xml:space="preserve"> тыс. рублей</w:t>
      </w:r>
      <w:r w:rsidR="00D0469C" w:rsidRPr="00FE24B2">
        <w:rPr>
          <w:sz w:val="24"/>
          <w:szCs w:val="24"/>
        </w:rPr>
        <w:t>.</w:t>
      </w:r>
    </w:p>
    <w:p w:rsidR="00556FCF" w:rsidRPr="00FE24B2" w:rsidRDefault="00556FCF" w:rsidP="00636DD5">
      <w:pPr>
        <w:widowControl/>
        <w:ind w:firstLine="567"/>
        <w:contextualSpacing/>
        <w:mirrorIndents/>
        <w:jc w:val="both"/>
        <w:rPr>
          <w:sz w:val="24"/>
          <w:szCs w:val="24"/>
        </w:rPr>
      </w:pPr>
      <w:proofErr w:type="spellStart"/>
      <w:r w:rsidRPr="00FE24B2">
        <w:rPr>
          <w:rFonts w:eastAsiaTheme="minorHAnsi"/>
          <w:sz w:val="24"/>
          <w:szCs w:val="24"/>
          <w:lang w:eastAsia="en-US"/>
        </w:rPr>
        <w:t>Непрограммные</w:t>
      </w:r>
      <w:proofErr w:type="spellEnd"/>
      <w:r w:rsidRPr="00FE24B2">
        <w:rPr>
          <w:rFonts w:eastAsiaTheme="minorHAnsi"/>
          <w:sz w:val="24"/>
          <w:szCs w:val="24"/>
          <w:lang w:eastAsia="en-US"/>
        </w:rPr>
        <w:t xml:space="preserve"> расходы местного бюджета согласно проекту решения в 2018 году составят </w:t>
      </w:r>
      <w:r w:rsidR="00D0469C" w:rsidRPr="00FE24B2">
        <w:rPr>
          <w:rFonts w:eastAsiaTheme="minorHAnsi"/>
          <w:sz w:val="24"/>
          <w:szCs w:val="24"/>
          <w:lang w:eastAsia="en-US"/>
        </w:rPr>
        <w:t>141570,9</w:t>
      </w:r>
      <w:r w:rsidRPr="00FE24B2">
        <w:rPr>
          <w:rFonts w:eastAsiaTheme="minorHAnsi"/>
          <w:sz w:val="24"/>
          <w:szCs w:val="24"/>
          <w:lang w:eastAsia="en-US"/>
        </w:rPr>
        <w:t xml:space="preserve"> тыс. рублей </w:t>
      </w:r>
      <w:r w:rsidRPr="00FE24B2">
        <w:rPr>
          <w:sz w:val="24"/>
          <w:szCs w:val="24"/>
        </w:rPr>
        <w:t xml:space="preserve">и их удельный вес </w:t>
      </w:r>
      <w:r w:rsidR="00C10922" w:rsidRPr="00FE24B2">
        <w:rPr>
          <w:sz w:val="24"/>
          <w:szCs w:val="24"/>
        </w:rPr>
        <w:t>13,</w:t>
      </w:r>
      <w:r w:rsidR="00D0469C" w:rsidRPr="00FE24B2">
        <w:rPr>
          <w:sz w:val="24"/>
          <w:szCs w:val="24"/>
        </w:rPr>
        <w:t>4</w:t>
      </w:r>
      <w:r w:rsidRPr="00FE24B2">
        <w:rPr>
          <w:sz w:val="24"/>
          <w:szCs w:val="24"/>
        </w:rPr>
        <w:t>%.</w:t>
      </w:r>
    </w:p>
    <w:p w:rsidR="004A0167" w:rsidRPr="00FE24B2" w:rsidRDefault="00636DD5" w:rsidP="00636DD5">
      <w:pPr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FE24B2">
        <w:rPr>
          <w:iCs/>
          <w:sz w:val="24"/>
          <w:szCs w:val="24"/>
        </w:rPr>
        <w:t>В связи с ограниченным количеством времени для проведения экспертизы подтвердить обоснованность и реалистичность предлагаемых проектом решения изменений в части расходов местного бюджета не представляется возможным.</w:t>
      </w:r>
    </w:p>
    <w:p w:rsidR="00636DD5" w:rsidRPr="00FE24B2" w:rsidRDefault="00636DD5" w:rsidP="00636DD5">
      <w:pPr>
        <w:pStyle w:val="Default"/>
        <w:tabs>
          <w:tab w:val="left" w:pos="567"/>
        </w:tabs>
        <w:jc w:val="center"/>
        <w:rPr>
          <w:b/>
        </w:rPr>
      </w:pPr>
    </w:p>
    <w:p w:rsidR="00DF08F7" w:rsidRPr="00FE24B2" w:rsidRDefault="00DF08F7" w:rsidP="00636DD5">
      <w:pPr>
        <w:pStyle w:val="Default"/>
        <w:tabs>
          <w:tab w:val="left" w:pos="567"/>
        </w:tabs>
        <w:jc w:val="center"/>
        <w:rPr>
          <w:b/>
        </w:rPr>
      </w:pPr>
      <w:r w:rsidRPr="00FE24B2">
        <w:rPr>
          <w:b/>
        </w:rPr>
        <w:t>Дефицит бюджета города и источники его финансирования.</w:t>
      </w:r>
    </w:p>
    <w:p w:rsidR="008F6116" w:rsidRPr="00FE24B2" w:rsidRDefault="00DF08F7" w:rsidP="008F6116">
      <w:pPr>
        <w:pStyle w:val="Default"/>
        <w:ind w:firstLine="567"/>
        <w:jc w:val="both"/>
      </w:pPr>
      <w:r w:rsidRPr="00FE24B2">
        <w:t xml:space="preserve">Проектом решения дефицит </w:t>
      </w:r>
      <w:r w:rsidR="007D675C" w:rsidRPr="00FE24B2">
        <w:t xml:space="preserve">местного </w:t>
      </w:r>
      <w:r w:rsidRPr="00FE24B2">
        <w:t xml:space="preserve">бюджета на 2018 год предусматривается в сумме </w:t>
      </w:r>
      <w:r w:rsidR="007D675C" w:rsidRPr="00FE24B2">
        <w:t>15088,2</w:t>
      </w:r>
      <w:r w:rsidRPr="00FE24B2">
        <w:t xml:space="preserve"> тыс. рублей или 7,</w:t>
      </w:r>
      <w:r w:rsidR="007D675C" w:rsidRPr="00FE24B2">
        <w:t>5</w:t>
      </w:r>
      <w:r w:rsidRPr="00FE24B2">
        <w:t xml:space="preserve"> % от доходов местного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 Согласно проекту решения дефицит местного бюджета</w:t>
      </w:r>
      <w:r w:rsidR="005940F6" w:rsidRPr="00FE24B2">
        <w:t xml:space="preserve"> </w:t>
      </w:r>
      <w:r w:rsidR="00D34DFD" w:rsidRPr="00FE24B2">
        <w:t>увеличился</w:t>
      </w:r>
      <w:r w:rsidR="005940F6" w:rsidRPr="00FE24B2">
        <w:t xml:space="preserve"> на 633,7 тыс. рублей</w:t>
      </w:r>
      <w:r w:rsidRPr="00FE24B2">
        <w:t xml:space="preserve">. </w:t>
      </w:r>
    </w:p>
    <w:p w:rsidR="00DF08F7" w:rsidRPr="00FE24B2" w:rsidRDefault="008F6116" w:rsidP="008F6116">
      <w:pPr>
        <w:pStyle w:val="Default"/>
        <w:ind w:firstLine="567"/>
        <w:jc w:val="both"/>
      </w:pPr>
      <w:r w:rsidRPr="00FE24B2">
        <w:t xml:space="preserve">Внесение изменений в приложение </w:t>
      </w:r>
      <w:r w:rsidR="00743020" w:rsidRPr="00FE24B2">
        <w:t xml:space="preserve">№ </w:t>
      </w:r>
      <w:r w:rsidRPr="00FE24B2">
        <w:t xml:space="preserve">15 «Источники внутреннего финансирования дефицита бюджета </w:t>
      </w:r>
      <w:proofErr w:type="spellStart"/>
      <w:r w:rsidRPr="00FE24B2">
        <w:t>Зиминского</w:t>
      </w:r>
      <w:proofErr w:type="spellEnd"/>
      <w:r w:rsidRPr="00FE24B2">
        <w:t xml:space="preserve"> городского муниципального образования на 2018 год» обусловлено </w:t>
      </w:r>
      <w:r w:rsidR="00D34DFD" w:rsidRPr="00FE24B2">
        <w:t>увеличением дефицита местного бюджета на 633,7 тыс. рублей.</w:t>
      </w:r>
    </w:p>
    <w:p w:rsidR="00810AFB" w:rsidRPr="00FE24B2" w:rsidRDefault="00810AFB" w:rsidP="00A258B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FE24B2">
        <w:rPr>
          <w:rFonts w:eastAsia="TimesNewRomanPSMT"/>
          <w:sz w:val="24"/>
          <w:szCs w:val="24"/>
          <w:lang w:eastAsia="en-US"/>
        </w:rPr>
        <w:t xml:space="preserve">Источниками внутреннего финансирования дефицита бюджета </w:t>
      </w:r>
      <w:proofErr w:type="spellStart"/>
      <w:r w:rsidR="00A258B6" w:rsidRPr="00FE24B2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 w:rsidRPr="00FE24B2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FE24B2">
        <w:rPr>
          <w:rFonts w:eastAsia="TimesNewRomanPSMT"/>
          <w:sz w:val="24"/>
          <w:szCs w:val="24"/>
          <w:lang w:eastAsia="en-US"/>
        </w:rPr>
        <w:t xml:space="preserve"> на 2018 год  являются: кредиты  кредитных организаций в валюте Российской Федерации в сумме </w:t>
      </w:r>
      <w:r w:rsidR="00A258B6" w:rsidRPr="00FE24B2">
        <w:rPr>
          <w:rFonts w:eastAsia="TimesNewRomanPSMT"/>
          <w:sz w:val="24"/>
          <w:szCs w:val="24"/>
          <w:lang w:eastAsia="en-US"/>
        </w:rPr>
        <w:t>4</w:t>
      </w:r>
      <w:r w:rsidR="004C09B1" w:rsidRPr="00FE24B2">
        <w:rPr>
          <w:rFonts w:eastAsia="TimesNewRomanPSMT"/>
          <w:sz w:val="24"/>
          <w:szCs w:val="24"/>
          <w:lang w:eastAsia="en-US"/>
        </w:rPr>
        <w:t>8472,6</w:t>
      </w:r>
      <w:r w:rsidRPr="00FE24B2">
        <w:rPr>
          <w:rFonts w:eastAsia="TimesNewRomanPSMT"/>
          <w:sz w:val="24"/>
          <w:szCs w:val="24"/>
          <w:lang w:eastAsia="en-US"/>
        </w:rPr>
        <w:t xml:space="preserve"> тыс. рублей, погашение бюджетных кредитов, полученных от других  бюджетов бюджетной системы Российской Федерации в размере </w:t>
      </w:r>
      <w:r w:rsidR="00A258B6" w:rsidRPr="00FE24B2">
        <w:rPr>
          <w:rFonts w:eastAsia="TimesNewRomanPSMT"/>
          <w:sz w:val="24"/>
          <w:szCs w:val="24"/>
          <w:lang w:eastAsia="en-US"/>
        </w:rPr>
        <w:t>33384,4</w:t>
      </w:r>
      <w:r w:rsidRPr="00FE24B2">
        <w:rPr>
          <w:rFonts w:eastAsia="TimesNewRomanPSMT"/>
          <w:sz w:val="24"/>
          <w:szCs w:val="24"/>
          <w:lang w:eastAsia="en-US"/>
        </w:rPr>
        <w:t xml:space="preserve"> тыс.</w:t>
      </w:r>
      <w:r w:rsidR="006A1405" w:rsidRPr="00FE24B2">
        <w:rPr>
          <w:rFonts w:eastAsia="TimesNewRomanPSMT"/>
          <w:sz w:val="24"/>
          <w:szCs w:val="24"/>
          <w:lang w:eastAsia="en-US"/>
        </w:rPr>
        <w:t xml:space="preserve"> </w:t>
      </w:r>
      <w:r w:rsidRPr="00FE24B2">
        <w:rPr>
          <w:rFonts w:eastAsia="TimesNewRomanPSMT"/>
          <w:sz w:val="24"/>
          <w:szCs w:val="24"/>
          <w:lang w:eastAsia="en-US"/>
        </w:rPr>
        <w:t>рублей</w:t>
      </w:r>
      <w:r w:rsidR="00E6321E" w:rsidRPr="00FE24B2">
        <w:rPr>
          <w:rFonts w:eastAsia="TimesNewRomanPSMT"/>
          <w:sz w:val="24"/>
          <w:szCs w:val="24"/>
          <w:lang w:eastAsia="en-US"/>
        </w:rPr>
        <w:t>.</w:t>
      </w:r>
    </w:p>
    <w:p w:rsidR="004C09B1" w:rsidRPr="00FE24B2" w:rsidRDefault="004C09B1" w:rsidP="004C09B1">
      <w:pPr>
        <w:pStyle w:val="Default"/>
        <w:contextualSpacing/>
        <w:mirrorIndents/>
        <w:jc w:val="center"/>
        <w:rPr>
          <w:b/>
          <w:bCs/>
        </w:rPr>
      </w:pPr>
    </w:p>
    <w:p w:rsidR="00FD7B44" w:rsidRPr="00FE24B2" w:rsidRDefault="00FD7B44" w:rsidP="004C09B1">
      <w:pPr>
        <w:pStyle w:val="Default"/>
        <w:contextualSpacing/>
        <w:mirrorIndents/>
        <w:jc w:val="center"/>
      </w:pPr>
      <w:r w:rsidRPr="00FE24B2">
        <w:rPr>
          <w:b/>
          <w:bCs/>
        </w:rPr>
        <w:t>Предлагаемые изменения в текст решения о бюджете.</w:t>
      </w:r>
    </w:p>
    <w:p w:rsidR="00FD7B44" w:rsidRPr="00FE24B2" w:rsidRDefault="00FD7B44" w:rsidP="00BE4D6C">
      <w:pPr>
        <w:ind w:firstLine="567"/>
        <w:jc w:val="both"/>
        <w:rPr>
          <w:sz w:val="24"/>
          <w:szCs w:val="24"/>
        </w:rPr>
      </w:pPr>
      <w:proofErr w:type="gramStart"/>
      <w:r w:rsidRPr="00FE24B2">
        <w:rPr>
          <w:sz w:val="24"/>
          <w:szCs w:val="24"/>
        </w:rPr>
        <w:t xml:space="preserve">В связи с предложенными изменениями основных характеристик местного бюджета на 2018 год предлагается внесение изменений в </w:t>
      </w:r>
      <w:r w:rsidR="004C09B1" w:rsidRPr="00FE24B2">
        <w:rPr>
          <w:sz w:val="24"/>
          <w:szCs w:val="24"/>
        </w:rPr>
        <w:t xml:space="preserve"> </w:t>
      </w:r>
      <w:r w:rsidR="00B737E2" w:rsidRPr="00FE24B2">
        <w:rPr>
          <w:sz w:val="24"/>
          <w:szCs w:val="24"/>
        </w:rPr>
        <w:t xml:space="preserve">пункте </w:t>
      </w:r>
      <w:r w:rsidR="004C09B1" w:rsidRPr="00FE24B2">
        <w:rPr>
          <w:sz w:val="24"/>
          <w:szCs w:val="24"/>
        </w:rPr>
        <w:t>2</w:t>
      </w:r>
      <w:r w:rsidR="00B737E2" w:rsidRPr="00FE24B2">
        <w:rPr>
          <w:sz w:val="24"/>
          <w:szCs w:val="24"/>
        </w:rPr>
        <w:t xml:space="preserve"> ст. 11 </w:t>
      </w:r>
      <w:r w:rsidR="00BC2834" w:rsidRPr="00FE24B2">
        <w:rPr>
          <w:sz w:val="24"/>
          <w:szCs w:val="24"/>
        </w:rPr>
        <w:t xml:space="preserve">цифры «65113,2» заменить цифрами «64113,2», </w:t>
      </w:r>
      <w:r w:rsidR="00B737E2" w:rsidRPr="00FE24B2">
        <w:rPr>
          <w:sz w:val="24"/>
          <w:szCs w:val="24"/>
        </w:rPr>
        <w:t xml:space="preserve">цифры </w:t>
      </w:r>
      <w:r w:rsidR="00BE4D6C" w:rsidRPr="00FE24B2">
        <w:rPr>
          <w:sz w:val="24"/>
          <w:szCs w:val="24"/>
        </w:rPr>
        <w:t xml:space="preserve">«104 972,1» заменить цифрами «105 605,8», цифры «119 587,8» заменить цифрами «120 221,5», цифры «134 368,0» заменить цифрами «135001,7», </w:t>
      </w:r>
      <w:r w:rsidRPr="00FE24B2">
        <w:rPr>
          <w:sz w:val="24"/>
          <w:szCs w:val="24"/>
        </w:rPr>
        <w:t xml:space="preserve">решения Думы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«О бюджете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на 2018 год</w:t>
      </w:r>
      <w:proofErr w:type="gramEnd"/>
      <w:r w:rsidRPr="00FE24B2">
        <w:rPr>
          <w:sz w:val="24"/>
          <w:szCs w:val="24"/>
        </w:rPr>
        <w:t xml:space="preserve"> и на плановый период 2019 и 2020 годов».</w:t>
      </w:r>
    </w:p>
    <w:p w:rsidR="004C09B1" w:rsidRPr="00FE24B2" w:rsidRDefault="004C09B1" w:rsidP="00C35009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:rsidR="00C35009" w:rsidRPr="00FE24B2" w:rsidRDefault="00C35009" w:rsidP="00C35009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FE24B2">
        <w:rPr>
          <w:rFonts w:eastAsiaTheme="minorHAnsi"/>
          <w:b/>
          <w:bCs/>
          <w:sz w:val="24"/>
          <w:szCs w:val="24"/>
          <w:lang w:eastAsia="en-US"/>
        </w:rPr>
        <w:t>Выводы:</w:t>
      </w:r>
    </w:p>
    <w:p w:rsidR="00C35009" w:rsidRPr="00FE24B2" w:rsidRDefault="00C35009" w:rsidP="00C35009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FE24B2">
        <w:rPr>
          <w:rFonts w:eastAsia="TimesNewRomanPSMT"/>
          <w:sz w:val="24"/>
          <w:szCs w:val="24"/>
          <w:lang w:eastAsia="en-US"/>
        </w:rPr>
        <w:t>Проект решения, представленный на рассмотрение Контрольно-счетной палаты содержит</w:t>
      </w:r>
      <w:proofErr w:type="gramEnd"/>
      <w:r w:rsidRPr="00FE24B2">
        <w:rPr>
          <w:rFonts w:eastAsia="TimesNewRomanPSMT"/>
          <w:sz w:val="24"/>
          <w:szCs w:val="24"/>
          <w:lang w:eastAsia="en-US"/>
        </w:rPr>
        <w:t xml:space="preserve"> основные характеристики бюджета, установленные статьей 184.1 Бюджетного кодекса Российской Федерации. </w:t>
      </w:r>
    </w:p>
    <w:p w:rsidR="00C35009" w:rsidRPr="00FE24B2" w:rsidRDefault="00B34253" w:rsidP="00B34253">
      <w:pPr>
        <w:widowControl/>
        <w:jc w:val="both"/>
        <w:rPr>
          <w:b/>
          <w:sz w:val="24"/>
          <w:szCs w:val="24"/>
        </w:rPr>
      </w:pPr>
      <w:r w:rsidRPr="00FE24B2">
        <w:rPr>
          <w:rFonts w:eastAsia="TimesNewRomanPSMT"/>
          <w:b/>
          <w:sz w:val="24"/>
          <w:szCs w:val="24"/>
          <w:lang w:eastAsia="en-US"/>
        </w:rPr>
        <w:t>Предложения:</w:t>
      </w:r>
    </w:p>
    <w:p w:rsidR="00570E2A" w:rsidRPr="00FE24B2" w:rsidRDefault="00570E2A" w:rsidP="00570E2A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FE24B2">
        <w:rPr>
          <w:sz w:val="24"/>
          <w:szCs w:val="24"/>
        </w:rPr>
        <w:t xml:space="preserve">На основании вышеизложенного представленный проект решения Думы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</w:t>
      </w:r>
      <w:r w:rsidRPr="00FE24B2">
        <w:rPr>
          <w:bCs/>
          <w:sz w:val="24"/>
          <w:szCs w:val="24"/>
        </w:rPr>
        <w:t xml:space="preserve">«О внесении изменений в решение </w:t>
      </w:r>
      <w:r w:rsidRPr="00FE24B2">
        <w:rPr>
          <w:sz w:val="24"/>
          <w:szCs w:val="24"/>
        </w:rPr>
        <w:t xml:space="preserve">Думы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</w:t>
      </w:r>
      <w:r w:rsidRPr="00FE24B2">
        <w:rPr>
          <w:bCs/>
          <w:sz w:val="24"/>
          <w:szCs w:val="24"/>
        </w:rPr>
        <w:t xml:space="preserve"> от 2</w:t>
      </w:r>
      <w:r w:rsidR="00344CFD" w:rsidRPr="00FE24B2">
        <w:rPr>
          <w:bCs/>
          <w:sz w:val="24"/>
          <w:szCs w:val="24"/>
        </w:rPr>
        <w:t>1</w:t>
      </w:r>
      <w:r w:rsidRPr="00FE24B2">
        <w:rPr>
          <w:bCs/>
          <w:sz w:val="24"/>
          <w:szCs w:val="24"/>
        </w:rPr>
        <w:t>.12.201</w:t>
      </w:r>
      <w:r w:rsidR="00344CFD" w:rsidRPr="00FE24B2">
        <w:rPr>
          <w:bCs/>
          <w:sz w:val="24"/>
          <w:szCs w:val="24"/>
        </w:rPr>
        <w:t>7</w:t>
      </w:r>
      <w:r w:rsidRPr="00FE24B2">
        <w:rPr>
          <w:bCs/>
          <w:sz w:val="24"/>
          <w:szCs w:val="24"/>
        </w:rPr>
        <w:t xml:space="preserve"> № </w:t>
      </w:r>
      <w:r w:rsidR="00344CFD" w:rsidRPr="00FE24B2">
        <w:rPr>
          <w:bCs/>
          <w:sz w:val="24"/>
          <w:szCs w:val="24"/>
        </w:rPr>
        <w:t>318</w:t>
      </w:r>
      <w:r w:rsidRPr="00FE24B2">
        <w:rPr>
          <w:bCs/>
          <w:sz w:val="24"/>
          <w:szCs w:val="24"/>
        </w:rPr>
        <w:t xml:space="preserve"> «</w:t>
      </w:r>
      <w:r w:rsidRPr="00FE24B2">
        <w:rPr>
          <w:sz w:val="24"/>
          <w:szCs w:val="24"/>
        </w:rPr>
        <w:t xml:space="preserve">О бюджете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на 201</w:t>
      </w:r>
      <w:r w:rsidR="00344CFD" w:rsidRPr="00FE24B2">
        <w:rPr>
          <w:sz w:val="24"/>
          <w:szCs w:val="24"/>
        </w:rPr>
        <w:t>8</w:t>
      </w:r>
      <w:r w:rsidRPr="00FE24B2">
        <w:rPr>
          <w:sz w:val="24"/>
          <w:szCs w:val="24"/>
        </w:rPr>
        <w:t xml:space="preserve"> год и плановый период 201</w:t>
      </w:r>
      <w:r w:rsidR="00344CFD" w:rsidRPr="00FE24B2">
        <w:rPr>
          <w:sz w:val="24"/>
          <w:szCs w:val="24"/>
        </w:rPr>
        <w:t>9</w:t>
      </w:r>
      <w:r w:rsidRPr="00FE24B2">
        <w:rPr>
          <w:sz w:val="24"/>
          <w:szCs w:val="24"/>
        </w:rPr>
        <w:t xml:space="preserve"> и 20</w:t>
      </w:r>
      <w:r w:rsidR="00344CFD" w:rsidRPr="00FE24B2">
        <w:rPr>
          <w:sz w:val="24"/>
          <w:szCs w:val="24"/>
        </w:rPr>
        <w:t>20</w:t>
      </w:r>
      <w:r w:rsidRPr="00FE24B2">
        <w:rPr>
          <w:sz w:val="24"/>
          <w:szCs w:val="24"/>
        </w:rPr>
        <w:t xml:space="preserve"> годов</w:t>
      </w:r>
      <w:r w:rsidRPr="00FE24B2">
        <w:rPr>
          <w:bCs/>
          <w:sz w:val="24"/>
          <w:szCs w:val="24"/>
        </w:rPr>
        <w:t>»</w:t>
      </w:r>
      <w:r w:rsidRPr="00FE24B2">
        <w:rPr>
          <w:sz w:val="24"/>
          <w:szCs w:val="24"/>
        </w:rPr>
        <w:t xml:space="preserve"> может быть рассмотрен Думой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муниципального.</w:t>
      </w:r>
    </w:p>
    <w:p w:rsidR="00B71925" w:rsidRPr="00FE24B2" w:rsidRDefault="00B71925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963" w:rsidRPr="00FE24B2" w:rsidRDefault="0035396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7E" w:rsidRPr="00FE24B2" w:rsidRDefault="00714A7E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7FD" w:rsidRPr="00FE24B2" w:rsidRDefault="00CA3B01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B2"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FE24B2">
        <w:rPr>
          <w:rFonts w:ascii="Times New Roman" w:hAnsi="Times New Roman" w:cs="Times New Roman"/>
          <w:bCs/>
          <w:sz w:val="24"/>
          <w:szCs w:val="24"/>
        </w:rPr>
        <w:t xml:space="preserve">редседатель    </w:t>
      </w:r>
      <w:r w:rsidR="00EB17FD" w:rsidRPr="00FE24B2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B69E1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="00353963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</w:t>
      </w:r>
      <w:r w:rsidR="009B69E1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 w:rsidR="00EB17FD" w:rsidRPr="00FE24B2">
        <w:rPr>
          <w:rFonts w:ascii="Times New Roman" w:hAnsi="Times New Roman" w:cs="Times New Roman"/>
          <w:bCs/>
          <w:sz w:val="24"/>
          <w:szCs w:val="24"/>
        </w:rPr>
        <w:t xml:space="preserve">                              О.А. </w:t>
      </w:r>
      <w:proofErr w:type="spellStart"/>
      <w:r w:rsidR="00EB17FD" w:rsidRPr="00FE24B2">
        <w:rPr>
          <w:rFonts w:ascii="Times New Roman" w:hAnsi="Times New Roman" w:cs="Times New Roman"/>
          <w:bCs/>
          <w:sz w:val="24"/>
          <w:szCs w:val="24"/>
        </w:rPr>
        <w:t>Голубцова</w:t>
      </w:r>
      <w:proofErr w:type="spellEnd"/>
    </w:p>
    <w:sectPr w:rsidR="00EB17FD" w:rsidRPr="00FE24B2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42" w:rsidRDefault="00772642" w:rsidP="00555D3A">
      <w:r>
        <w:separator/>
      </w:r>
    </w:p>
  </w:endnote>
  <w:endnote w:type="continuationSeparator" w:id="0">
    <w:p w:rsidR="00772642" w:rsidRDefault="00772642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C3" w:rsidRDefault="006E3183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4B2">
      <w:rPr>
        <w:rStyle w:val="a5"/>
        <w:noProof/>
      </w:rPr>
      <w:t>3</w:t>
    </w:r>
    <w:r>
      <w:rPr>
        <w:rStyle w:val="a5"/>
      </w:rPr>
      <w:fldChar w:fldCharType="end"/>
    </w:r>
  </w:p>
  <w:p w:rsidR="008A5DC3" w:rsidRDefault="008A5DC3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42" w:rsidRDefault="00772642" w:rsidP="00555D3A">
      <w:r>
        <w:separator/>
      </w:r>
    </w:p>
  </w:footnote>
  <w:footnote w:type="continuationSeparator" w:id="0">
    <w:p w:rsidR="00772642" w:rsidRDefault="00772642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j0115844"/>
      </v:shape>
    </w:pict>
  </w:numPicBullet>
  <w:abstractNum w:abstractNumId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8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333"/>
    <w:rsid w:val="000115FB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208"/>
    <w:rsid w:val="0002440C"/>
    <w:rsid w:val="000245B1"/>
    <w:rsid w:val="000246A4"/>
    <w:rsid w:val="000247C6"/>
    <w:rsid w:val="0002486D"/>
    <w:rsid w:val="0002489B"/>
    <w:rsid w:val="00024933"/>
    <w:rsid w:val="00024C09"/>
    <w:rsid w:val="00024E70"/>
    <w:rsid w:val="00025517"/>
    <w:rsid w:val="000263A3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33AD"/>
    <w:rsid w:val="0003406F"/>
    <w:rsid w:val="0003414B"/>
    <w:rsid w:val="00034456"/>
    <w:rsid w:val="00034583"/>
    <w:rsid w:val="00034AD9"/>
    <w:rsid w:val="00034E9A"/>
    <w:rsid w:val="00035410"/>
    <w:rsid w:val="000354E7"/>
    <w:rsid w:val="00035FD3"/>
    <w:rsid w:val="00037F37"/>
    <w:rsid w:val="00040A84"/>
    <w:rsid w:val="00040AD5"/>
    <w:rsid w:val="00040BD6"/>
    <w:rsid w:val="00040EC4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07E"/>
    <w:rsid w:val="0004365D"/>
    <w:rsid w:val="00043CF2"/>
    <w:rsid w:val="00043CFA"/>
    <w:rsid w:val="000447C8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15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49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1B8D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443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9AD"/>
    <w:rsid w:val="00093DD9"/>
    <w:rsid w:val="00093EBB"/>
    <w:rsid w:val="00093F87"/>
    <w:rsid w:val="000952A0"/>
    <w:rsid w:val="00095412"/>
    <w:rsid w:val="0009556B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0E9"/>
    <w:rsid w:val="000A130B"/>
    <w:rsid w:val="000A1D68"/>
    <w:rsid w:val="000A1E78"/>
    <w:rsid w:val="000A2254"/>
    <w:rsid w:val="000A25F1"/>
    <w:rsid w:val="000A30A0"/>
    <w:rsid w:val="000A3104"/>
    <w:rsid w:val="000A48DA"/>
    <w:rsid w:val="000A50B7"/>
    <w:rsid w:val="000A54B2"/>
    <w:rsid w:val="000A5A68"/>
    <w:rsid w:val="000A69AA"/>
    <w:rsid w:val="000A6A1E"/>
    <w:rsid w:val="000A7DED"/>
    <w:rsid w:val="000B018E"/>
    <w:rsid w:val="000B093B"/>
    <w:rsid w:val="000B1D65"/>
    <w:rsid w:val="000B1F67"/>
    <w:rsid w:val="000B2357"/>
    <w:rsid w:val="000B2801"/>
    <w:rsid w:val="000B3516"/>
    <w:rsid w:val="000B3C6E"/>
    <w:rsid w:val="000B4275"/>
    <w:rsid w:val="000B4C17"/>
    <w:rsid w:val="000B4DC6"/>
    <w:rsid w:val="000B6B7E"/>
    <w:rsid w:val="000B6F20"/>
    <w:rsid w:val="000B7006"/>
    <w:rsid w:val="000C0909"/>
    <w:rsid w:val="000C1F0A"/>
    <w:rsid w:val="000C23D7"/>
    <w:rsid w:val="000C24FE"/>
    <w:rsid w:val="000C2680"/>
    <w:rsid w:val="000C2774"/>
    <w:rsid w:val="000C2F7F"/>
    <w:rsid w:val="000C3753"/>
    <w:rsid w:val="000C3D88"/>
    <w:rsid w:val="000C4593"/>
    <w:rsid w:val="000C45F9"/>
    <w:rsid w:val="000C55C1"/>
    <w:rsid w:val="000C5D67"/>
    <w:rsid w:val="000C6647"/>
    <w:rsid w:val="000C6823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1FCB"/>
    <w:rsid w:val="000D232E"/>
    <w:rsid w:val="000D2DE3"/>
    <w:rsid w:val="000D2E8C"/>
    <w:rsid w:val="000D419C"/>
    <w:rsid w:val="000D4A2C"/>
    <w:rsid w:val="000D57F0"/>
    <w:rsid w:val="000D745B"/>
    <w:rsid w:val="000D748C"/>
    <w:rsid w:val="000D779D"/>
    <w:rsid w:val="000D7C64"/>
    <w:rsid w:val="000E1CFA"/>
    <w:rsid w:val="000E2243"/>
    <w:rsid w:val="000E2E33"/>
    <w:rsid w:val="000E32E7"/>
    <w:rsid w:val="000E391E"/>
    <w:rsid w:val="000E3B4C"/>
    <w:rsid w:val="000E4A81"/>
    <w:rsid w:val="000E4E3B"/>
    <w:rsid w:val="000E4F16"/>
    <w:rsid w:val="000E4FD7"/>
    <w:rsid w:val="000E5D29"/>
    <w:rsid w:val="000E712B"/>
    <w:rsid w:val="000E77F6"/>
    <w:rsid w:val="000E7D2E"/>
    <w:rsid w:val="000F09D2"/>
    <w:rsid w:val="000F0BFD"/>
    <w:rsid w:val="000F0E74"/>
    <w:rsid w:val="000F2B4F"/>
    <w:rsid w:val="000F35FC"/>
    <w:rsid w:val="000F3C52"/>
    <w:rsid w:val="000F41FA"/>
    <w:rsid w:val="000F4784"/>
    <w:rsid w:val="000F4A7B"/>
    <w:rsid w:val="000F5242"/>
    <w:rsid w:val="000F5A3E"/>
    <w:rsid w:val="000F5D46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576"/>
    <w:rsid w:val="001017A5"/>
    <w:rsid w:val="00101A43"/>
    <w:rsid w:val="00102412"/>
    <w:rsid w:val="00102763"/>
    <w:rsid w:val="001029D8"/>
    <w:rsid w:val="00102B58"/>
    <w:rsid w:val="00102E7C"/>
    <w:rsid w:val="0010391F"/>
    <w:rsid w:val="00104A35"/>
    <w:rsid w:val="00104A81"/>
    <w:rsid w:val="0010589D"/>
    <w:rsid w:val="00105D5B"/>
    <w:rsid w:val="00106191"/>
    <w:rsid w:val="0010651E"/>
    <w:rsid w:val="001067BE"/>
    <w:rsid w:val="001069C2"/>
    <w:rsid w:val="00106D8C"/>
    <w:rsid w:val="00107538"/>
    <w:rsid w:val="001078DF"/>
    <w:rsid w:val="00107DD0"/>
    <w:rsid w:val="00107EF8"/>
    <w:rsid w:val="00110BD2"/>
    <w:rsid w:val="001112D1"/>
    <w:rsid w:val="00111A4E"/>
    <w:rsid w:val="001133CC"/>
    <w:rsid w:val="00113861"/>
    <w:rsid w:val="0011458A"/>
    <w:rsid w:val="0011482D"/>
    <w:rsid w:val="00114971"/>
    <w:rsid w:val="00114B6B"/>
    <w:rsid w:val="00114CF2"/>
    <w:rsid w:val="00115087"/>
    <w:rsid w:val="001151D2"/>
    <w:rsid w:val="0011535B"/>
    <w:rsid w:val="0011536E"/>
    <w:rsid w:val="0011593D"/>
    <w:rsid w:val="00115ED9"/>
    <w:rsid w:val="0011623F"/>
    <w:rsid w:val="00116442"/>
    <w:rsid w:val="0011645D"/>
    <w:rsid w:val="00116A88"/>
    <w:rsid w:val="0011757F"/>
    <w:rsid w:val="00117A71"/>
    <w:rsid w:val="00120023"/>
    <w:rsid w:val="00120864"/>
    <w:rsid w:val="00120929"/>
    <w:rsid w:val="0012127D"/>
    <w:rsid w:val="00121988"/>
    <w:rsid w:val="00121D01"/>
    <w:rsid w:val="00123410"/>
    <w:rsid w:val="00123A2B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1DAB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4EC"/>
    <w:rsid w:val="00135DA2"/>
    <w:rsid w:val="00135FFC"/>
    <w:rsid w:val="001364D0"/>
    <w:rsid w:val="00136730"/>
    <w:rsid w:val="001368BB"/>
    <w:rsid w:val="00136E18"/>
    <w:rsid w:val="001372BF"/>
    <w:rsid w:val="00137BBB"/>
    <w:rsid w:val="00140CA6"/>
    <w:rsid w:val="00141090"/>
    <w:rsid w:val="0014117A"/>
    <w:rsid w:val="00141513"/>
    <w:rsid w:val="0014197F"/>
    <w:rsid w:val="00141B13"/>
    <w:rsid w:val="00141B92"/>
    <w:rsid w:val="00141BAD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5DFE"/>
    <w:rsid w:val="00146031"/>
    <w:rsid w:val="00146375"/>
    <w:rsid w:val="001464EC"/>
    <w:rsid w:val="0014799B"/>
    <w:rsid w:val="00150C94"/>
    <w:rsid w:val="00150E31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953"/>
    <w:rsid w:val="00155EDD"/>
    <w:rsid w:val="00156AA4"/>
    <w:rsid w:val="00156CF5"/>
    <w:rsid w:val="00157011"/>
    <w:rsid w:val="001573EB"/>
    <w:rsid w:val="0015753D"/>
    <w:rsid w:val="0015784A"/>
    <w:rsid w:val="001603AA"/>
    <w:rsid w:val="0016060E"/>
    <w:rsid w:val="001617F9"/>
    <w:rsid w:val="00161864"/>
    <w:rsid w:val="001618F4"/>
    <w:rsid w:val="00161C81"/>
    <w:rsid w:val="00162946"/>
    <w:rsid w:val="00162F8D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FF4"/>
    <w:rsid w:val="00171CF9"/>
    <w:rsid w:val="0017307C"/>
    <w:rsid w:val="001733BD"/>
    <w:rsid w:val="0017341F"/>
    <w:rsid w:val="00173970"/>
    <w:rsid w:val="00173F03"/>
    <w:rsid w:val="00174161"/>
    <w:rsid w:val="001744BF"/>
    <w:rsid w:val="00174600"/>
    <w:rsid w:val="00175512"/>
    <w:rsid w:val="00175D6C"/>
    <w:rsid w:val="00176AE3"/>
    <w:rsid w:val="00176BFA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5113"/>
    <w:rsid w:val="001854D2"/>
    <w:rsid w:val="001857AF"/>
    <w:rsid w:val="00185807"/>
    <w:rsid w:val="001868FD"/>
    <w:rsid w:val="00186FDE"/>
    <w:rsid w:val="0018770A"/>
    <w:rsid w:val="00190036"/>
    <w:rsid w:val="001900DB"/>
    <w:rsid w:val="001903C2"/>
    <w:rsid w:val="00190671"/>
    <w:rsid w:val="001908F5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3FE"/>
    <w:rsid w:val="001A6DF7"/>
    <w:rsid w:val="001A7766"/>
    <w:rsid w:val="001A7F17"/>
    <w:rsid w:val="001B00C2"/>
    <w:rsid w:val="001B0306"/>
    <w:rsid w:val="001B04ED"/>
    <w:rsid w:val="001B0682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1B7"/>
    <w:rsid w:val="001B46D6"/>
    <w:rsid w:val="001B4C5C"/>
    <w:rsid w:val="001B56B0"/>
    <w:rsid w:val="001B5B98"/>
    <w:rsid w:val="001B5C09"/>
    <w:rsid w:val="001B6C67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68F"/>
    <w:rsid w:val="001D0BD5"/>
    <w:rsid w:val="001D1A27"/>
    <w:rsid w:val="001D1F95"/>
    <w:rsid w:val="001D2181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22C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491"/>
    <w:rsid w:val="001E54FC"/>
    <w:rsid w:val="001E5E20"/>
    <w:rsid w:val="001E7F4E"/>
    <w:rsid w:val="001F1C41"/>
    <w:rsid w:val="001F1D65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575"/>
    <w:rsid w:val="001F6869"/>
    <w:rsid w:val="001F6982"/>
    <w:rsid w:val="001F6CF6"/>
    <w:rsid w:val="001F7006"/>
    <w:rsid w:val="001F7466"/>
    <w:rsid w:val="001F761B"/>
    <w:rsid w:val="001F76D0"/>
    <w:rsid w:val="001F78E8"/>
    <w:rsid w:val="001F7C54"/>
    <w:rsid w:val="00200EF4"/>
    <w:rsid w:val="00201A7C"/>
    <w:rsid w:val="002022E7"/>
    <w:rsid w:val="002025EE"/>
    <w:rsid w:val="00202945"/>
    <w:rsid w:val="002031BF"/>
    <w:rsid w:val="0020332A"/>
    <w:rsid w:val="0020401B"/>
    <w:rsid w:val="00204499"/>
    <w:rsid w:val="00204E97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229"/>
    <w:rsid w:val="0021649A"/>
    <w:rsid w:val="00216774"/>
    <w:rsid w:val="00216EB6"/>
    <w:rsid w:val="00217158"/>
    <w:rsid w:val="00217A62"/>
    <w:rsid w:val="00217C15"/>
    <w:rsid w:val="002202C0"/>
    <w:rsid w:val="002202D0"/>
    <w:rsid w:val="002208F1"/>
    <w:rsid w:val="00222A21"/>
    <w:rsid w:val="00222D7A"/>
    <w:rsid w:val="0022361A"/>
    <w:rsid w:val="002250F9"/>
    <w:rsid w:val="002253B4"/>
    <w:rsid w:val="00225F95"/>
    <w:rsid w:val="00226649"/>
    <w:rsid w:val="002266EA"/>
    <w:rsid w:val="00226DF0"/>
    <w:rsid w:val="00227186"/>
    <w:rsid w:val="002272DD"/>
    <w:rsid w:val="00227578"/>
    <w:rsid w:val="00227652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160"/>
    <w:rsid w:val="00234B87"/>
    <w:rsid w:val="00234F89"/>
    <w:rsid w:val="00235120"/>
    <w:rsid w:val="00235226"/>
    <w:rsid w:val="002357A6"/>
    <w:rsid w:val="00236116"/>
    <w:rsid w:val="00236721"/>
    <w:rsid w:val="0023675D"/>
    <w:rsid w:val="00236806"/>
    <w:rsid w:val="00236E6C"/>
    <w:rsid w:val="002400A8"/>
    <w:rsid w:val="00240CFE"/>
    <w:rsid w:val="00241471"/>
    <w:rsid w:val="00241590"/>
    <w:rsid w:val="00241DD2"/>
    <w:rsid w:val="002420AB"/>
    <w:rsid w:val="00242501"/>
    <w:rsid w:val="002425EC"/>
    <w:rsid w:val="00242623"/>
    <w:rsid w:val="00242B50"/>
    <w:rsid w:val="0024312C"/>
    <w:rsid w:val="0024313C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2ED0"/>
    <w:rsid w:val="00254024"/>
    <w:rsid w:val="00254190"/>
    <w:rsid w:val="00254583"/>
    <w:rsid w:val="00254F50"/>
    <w:rsid w:val="00255380"/>
    <w:rsid w:val="002554BF"/>
    <w:rsid w:val="00255A06"/>
    <w:rsid w:val="00255A59"/>
    <w:rsid w:val="00256862"/>
    <w:rsid w:val="002572E2"/>
    <w:rsid w:val="002579DF"/>
    <w:rsid w:val="00260434"/>
    <w:rsid w:val="00260D5F"/>
    <w:rsid w:val="002610CF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05"/>
    <w:rsid w:val="00265D8F"/>
    <w:rsid w:val="00265E47"/>
    <w:rsid w:val="00266822"/>
    <w:rsid w:val="002668FD"/>
    <w:rsid w:val="00266D9A"/>
    <w:rsid w:val="00267181"/>
    <w:rsid w:val="002672F2"/>
    <w:rsid w:val="002675AC"/>
    <w:rsid w:val="002679C8"/>
    <w:rsid w:val="00267EB0"/>
    <w:rsid w:val="0027054C"/>
    <w:rsid w:val="002706B2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4F68"/>
    <w:rsid w:val="00275A51"/>
    <w:rsid w:val="00275EC5"/>
    <w:rsid w:val="00276101"/>
    <w:rsid w:val="00276572"/>
    <w:rsid w:val="002767BB"/>
    <w:rsid w:val="00276A62"/>
    <w:rsid w:val="00276D8D"/>
    <w:rsid w:val="00277202"/>
    <w:rsid w:val="00280329"/>
    <w:rsid w:val="002806AB"/>
    <w:rsid w:val="002809ED"/>
    <w:rsid w:val="00280AD7"/>
    <w:rsid w:val="002818C8"/>
    <w:rsid w:val="0028255C"/>
    <w:rsid w:val="00282AC7"/>
    <w:rsid w:val="00282EB6"/>
    <w:rsid w:val="002832A7"/>
    <w:rsid w:val="00284982"/>
    <w:rsid w:val="00285420"/>
    <w:rsid w:val="002859AF"/>
    <w:rsid w:val="00285B72"/>
    <w:rsid w:val="0028737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A4B"/>
    <w:rsid w:val="00293F99"/>
    <w:rsid w:val="002941AD"/>
    <w:rsid w:val="00294927"/>
    <w:rsid w:val="00294A56"/>
    <w:rsid w:val="00294C4A"/>
    <w:rsid w:val="00295104"/>
    <w:rsid w:val="00295183"/>
    <w:rsid w:val="00295D0F"/>
    <w:rsid w:val="002960BE"/>
    <w:rsid w:val="002960DC"/>
    <w:rsid w:val="002960FD"/>
    <w:rsid w:val="0029670B"/>
    <w:rsid w:val="00296799"/>
    <w:rsid w:val="002973C3"/>
    <w:rsid w:val="00297415"/>
    <w:rsid w:val="00297502"/>
    <w:rsid w:val="0029762B"/>
    <w:rsid w:val="002976BF"/>
    <w:rsid w:val="00297D51"/>
    <w:rsid w:val="002A0582"/>
    <w:rsid w:val="002A0733"/>
    <w:rsid w:val="002A0A4B"/>
    <w:rsid w:val="002A0C2F"/>
    <w:rsid w:val="002A0EF9"/>
    <w:rsid w:val="002A1875"/>
    <w:rsid w:val="002A2373"/>
    <w:rsid w:val="002A25C1"/>
    <w:rsid w:val="002A26BB"/>
    <w:rsid w:val="002A27D4"/>
    <w:rsid w:val="002A2F69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CD8"/>
    <w:rsid w:val="002B1E5D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8C"/>
    <w:rsid w:val="002B69A2"/>
    <w:rsid w:val="002B7AA3"/>
    <w:rsid w:val="002C0B6C"/>
    <w:rsid w:val="002C0F6E"/>
    <w:rsid w:val="002C127B"/>
    <w:rsid w:val="002C1301"/>
    <w:rsid w:val="002C14EE"/>
    <w:rsid w:val="002C1D49"/>
    <w:rsid w:val="002C21ED"/>
    <w:rsid w:val="002C2CE2"/>
    <w:rsid w:val="002C34AB"/>
    <w:rsid w:val="002C3A01"/>
    <w:rsid w:val="002C3CFD"/>
    <w:rsid w:val="002C3F4C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BFF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373C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040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4820"/>
    <w:rsid w:val="002F4B1E"/>
    <w:rsid w:val="002F4D4C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071"/>
    <w:rsid w:val="00306627"/>
    <w:rsid w:val="00306629"/>
    <w:rsid w:val="0030665C"/>
    <w:rsid w:val="00306F68"/>
    <w:rsid w:val="00307721"/>
    <w:rsid w:val="003077E7"/>
    <w:rsid w:val="00307F5C"/>
    <w:rsid w:val="00310666"/>
    <w:rsid w:val="00310AE7"/>
    <w:rsid w:val="00310C1F"/>
    <w:rsid w:val="00310E0D"/>
    <w:rsid w:val="00310ECB"/>
    <w:rsid w:val="0031117D"/>
    <w:rsid w:val="00311336"/>
    <w:rsid w:val="0031148B"/>
    <w:rsid w:val="003120EE"/>
    <w:rsid w:val="0031388F"/>
    <w:rsid w:val="003143E2"/>
    <w:rsid w:val="003146A7"/>
    <w:rsid w:val="00314ABD"/>
    <w:rsid w:val="00314D4A"/>
    <w:rsid w:val="00315ACA"/>
    <w:rsid w:val="00315BCC"/>
    <w:rsid w:val="00315E0A"/>
    <w:rsid w:val="00316077"/>
    <w:rsid w:val="0031658B"/>
    <w:rsid w:val="003165D1"/>
    <w:rsid w:val="00316715"/>
    <w:rsid w:val="00316889"/>
    <w:rsid w:val="00317221"/>
    <w:rsid w:val="00317B63"/>
    <w:rsid w:val="00320037"/>
    <w:rsid w:val="0032063E"/>
    <w:rsid w:val="00321440"/>
    <w:rsid w:val="00321BCA"/>
    <w:rsid w:val="00322C87"/>
    <w:rsid w:val="0032314C"/>
    <w:rsid w:val="00323799"/>
    <w:rsid w:val="00323922"/>
    <w:rsid w:val="003248AF"/>
    <w:rsid w:val="00324A75"/>
    <w:rsid w:val="003259CD"/>
    <w:rsid w:val="0032642B"/>
    <w:rsid w:val="003266AB"/>
    <w:rsid w:val="003272AF"/>
    <w:rsid w:val="0032789D"/>
    <w:rsid w:val="00327B75"/>
    <w:rsid w:val="00327DDD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598B"/>
    <w:rsid w:val="00335DA1"/>
    <w:rsid w:val="0033613E"/>
    <w:rsid w:val="003365D4"/>
    <w:rsid w:val="00336E31"/>
    <w:rsid w:val="003378D1"/>
    <w:rsid w:val="0033798B"/>
    <w:rsid w:val="003400D1"/>
    <w:rsid w:val="003408CD"/>
    <w:rsid w:val="0034099C"/>
    <w:rsid w:val="00340E93"/>
    <w:rsid w:val="00341AAE"/>
    <w:rsid w:val="00341FD2"/>
    <w:rsid w:val="00341FEC"/>
    <w:rsid w:val="0034224D"/>
    <w:rsid w:val="003426B8"/>
    <w:rsid w:val="00342A05"/>
    <w:rsid w:val="00342ED3"/>
    <w:rsid w:val="00342FC9"/>
    <w:rsid w:val="00343813"/>
    <w:rsid w:val="0034415E"/>
    <w:rsid w:val="00344CFD"/>
    <w:rsid w:val="00345074"/>
    <w:rsid w:val="00345B24"/>
    <w:rsid w:val="003460EA"/>
    <w:rsid w:val="003462B4"/>
    <w:rsid w:val="003462E2"/>
    <w:rsid w:val="00346656"/>
    <w:rsid w:val="0034676A"/>
    <w:rsid w:val="00347E73"/>
    <w:rsid w:val="00350EC3"/>
    <w:rsid w:val="003519F8"/>
    <w:rsid w:val="00351D23"/>
    <w:rsid w:val="0035213B"/>
    <w:rsid w:val="003526D5"/>
    <w:rsid w:val="00352958"/>
    <w:rsid w:val="00353963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6B1B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588D"/>
    <w:rsid w:val="0037709C"/>
    <w:rsid w:val="003773DE"/>
    <w:rsid w:val="00377B86"/>
    <w:rsid w:val="00377FA0"/>
    <w:rsid w:val="00380846"/>
    <w:rsid w:val="0038151D"/>
    <w:rsid w:val="0038226B"/>
    <w:rsid w:val="00382B3B"/>
    <w:rsid w:val="00383031"/>
    <w:rsid w:val="0038381D"/>
    <w:rsid w:val="003838B1"/>
    <w:rsid w:val="003838C2"/>
    <w:rsid w:val="003843AB"/>
    <w:rsid w:val="0038482C"/>
    <w:rsid w:val="00384F4A"/>
    <w:rsid w:val="00384FD0"/>
    <w:rsid w:val="00385387"/>
    <w:rsid w:val="0038594D"/>
    <w:rsid w:val="00385C99"/>
    <w:rsid w:val="00385E67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527"/>
    <w:rsid w:val="00395DCF"/>
    <w:rsid w:val="00395EEF"/>
    <w:rsid w:val="00396A6B"/>
    <w:rsid w:val="00396F89"/>
    <w:rsid w:val="0039730B"/>
    <w:rsid w:val="003974A5"/>
    <w:rsid w:val="00397739"/>
    <w:rsid w:val="003A047F"/>
    <w:rsid w:val="003A072D"/>
    <w:rsid w:val="003A075A"/>
    <w:rsid w:val="003A08F8"/>
    <w:rsid w:val="003A095B"/>
    <w:rsid w:val="003A15DD"/>
    <w:rsid w:val="003A1E63"/>
    <w:rsid w:val="003A278A"/>
    <w:rsid w:val="003A2F4E"/>
    <w:rsid w:val="003A363D"/>
    <w:rsid w:val="003A366C"/>
    <w:rsid w:val="003A456F"/>
    <w:rsid w:val="003A4B79"/>
    <w:rsid w:val="003A4F41"/>
    <w:rsid w:val="003A5085"/>
    <w:rsid w:val="003A5674"/>
    <w:rsid w:val="003A5CE6"/>
    <w:rsid w:val="003A5FE2"/>
    <w:rsid w:val="003A65AA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1CF5"/>
    <w:rsid w:val="003B214C"/>
    <w:rsid w:val="003B25C4"/>
    <w:rsid w:val="003B27A5"/>
    <w:rsid w:val="003B3940"/>
    <w:rsid w:val="003B3BE7"/>
    <w:rsid w:val="003B3D6A"/>
    <w:rsid w:val="003B42A5"/>
    <w:rsid w:val="003B4CE0"/>
    <w:rsid w:val="003B5575"/>
    <w:rsid w:val="003B659A"/>
    <w:rsid w:val="003B6CFF"/>
    <w:rsid w:val="003C0D2B"/>
    <w:rsid w:val="003C0D61"/>
    <w:rsid w:val="003C1257"/>
    <w:rsid w:val="003C2128"/>
    <w:rsid w:val="003C22D0"/>
    <w:rsid w:val="003C2B56"/>
    <w:rsid w:val="003C2CDB"/>
    <w:rsid w:val="003C3045"/>
    <w:rsid w:val="003C3091"/>
    <w:rsid w:val="003C35B4"/>
    <w:rsid w:val="003C4370"/>
    <w:rsid w:val="003C4AE8"/>
    <w:rsid w:val="003C4B65"/>
    <w:rsid w:val="003C51FF"/>
    <w:rsid w:val="003C6AFD"/>
    <w:rsid w:val="003C75A7"/>
    <w:rsid w:val="003C7A23"/>
    <w:rsid w:val="003D00DA"/>
    <w:rsid w:val="003D0811"/>
    <w:rsid w:val="003D0B3A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4A7"/>
    <w:rsid w:val="003D5B03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5A8"/>
    <w:rsid w:val="003E3E40"/>
    <w:rsid w:val="003E40E8"/>
    <w:rsid w:val="003E48DE"/>
    <w:rsid w:val="003E5172"/>
    <w:rsid w:val="003E5800"/>
    <w:rsid w:val="003E6513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36E"/>
    <w:rsid w:val="003F4579"/>
    <w:rsid w:val="003F4C3F"/>
    <w:rsid w:val="003F4F1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1F26"/>
    <w:rsid w:val="004022F3"/>
    <w:rsid w:val="00402419"/>
    <w:rsid w:val="0040325B"/>
    <w:rsid w:val="00403A9F"/>
    <w:rsid w:val="00403E76"/>
    <w:rsid w:val="00404506"/>
    <w:rsid w:val="00405048"/>
    <w:rsid w:val="0040569A"/>
    <w:rsid w:val="00405873"/>
    <w:rsid w:val="00406AE9"/>
    <w:rsid w:val="004070C2"/>
    <w:rsid w:val="00407CF9"/>
    <w:rsid w:val="00407E1D"/>
    <w:rsid w:val="00410353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51FB"/>
    <w:rsid w:val="0041612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39"/>
    <w:rsid w:val="00421591"/>
    <w:rsid w:val="004215AD"/>
    <w:rsid w:val="004219A9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C34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37E72"/>
    <w:rsid w:val="00440DBD"/>
    <w:rsid w:val="00440E73"/>
    <w:rsid w:val="00440F95"/>
    <w:rsid w:val="00441DBD"/>
    <w:rsid w:val="004420C6"/>
    <w:rsid w:val="00442472"/>
    <w:rsid w:val="0044259F"/>
    <w:rsid w:val="00442F1D"/>
    <w:rsid w:val="00443B0B"/>
    <w:rsid w:val="00443DF0"/>
    <w:rsid w:val="0044421A"/>
    <w:rsid w:val="004444C9"/>
    <w:rsid w:val="0044503A"/>
    <w:rsid w:val="00445358"/>
    <w:rsid w:val="004456AB"/>
    <w:rsid w:val="00445867"/>
    <w:rsid w:val="00445B83"/>
    <w:rsid w:val="00445B8E"/>
    <w:rsid w:val="0044690D"/>
    <w:rsid w:val="00446C4F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4C"/>
    <w:rsid w:val="00451780"/>
    <w:rsid w:val="00451AB6"/>
    <w:rsid w:val="00451CFC"/>
    <w:rsid w:val="00452D3F"/>
    <w:rsid w:val="004530F2"/>
    <w:rsid w:val="00453700"/>
    <w:rsid w:val="0045382B"/>
    <w:rsid w:val="004538BA"/>
    <w:rsid w:val="00453AEB"/>
    <w:rsid w:val="00453DC1"/>
    <w:rsid w:val="00455382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4DE2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2270"/>
    <w:rsid w:val="00473952"/>
    <w:rsid w:val="00473F33"/>
    <w:rsid w:val="00474040"/>
    <w:rsid w:val="00474C41"/>
    <w:rsid w:val="0047557A"/>
    <w:rsid w:val="004765F9"/>
    <w:rsid w:val="00476827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5"/>
    <w:rsid w:val="00484B86"/>
    <w:rsid w:val="00485706"/>
    <w:rsid w:val="00485B48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7E5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167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2C38"/>
    <w:rsid w:val="004B3874"/>
    <w:rsid w:val="004B426B"/>
    <w:rsid w:val="004B4354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09B1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5ECE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DD1"/>
    <w:rsid w:val="004E324E"/>
    <w:rsid w:val="004E3425"/>
    <w:rsid w:val="004E350A"/>
    <w:rsid w:val="004E3667"/>
    <w:rsid w:val="004E39FA"/>
    <w:rsid w:val="004E430A"/>
    <w:rsid w:val="004E44E8"/>
    <w:rsid w:val="004E4602"/>
    <w:rsid w:val="004E563D"/>
    <w:rsid w:val="004E646B"/>
    <w:rsid w:val="004E6D57"/>
    <w:rsid w:val="004E7D0E"/>
    <w:rsid w:val="004F031F"/>
    <w:rsid w:val="004F078A"/>
    <w:rsid w:val="004F1DD3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143"/>
    <w:rsid w:val="0050282F"/>
    <w:rsid w:val="00502991"/>
    <w:rsid w:val="00503322"/>
    <w:rsid w:val="00503502"/>
    <w:rsid w:val="0050364D"/>
    <w:rsid w:val="0050365D"/>
    <w:rsid w:val="0050371C"/>
    <w:rsid w:val="00504293"/>
    <w:rsid w:val="00504A72"/>
    <w:rsid w:val="0050513B"/>
    <w:rsid w:val="00505332"/>
    <w:rsid w:val="00505694"/>
    <w:rsid w:val="0050589D"/>
    <w:rsid w:val="005058F2"/>
    <w:rsid w:val="00506C95"/>
    <w:rsid w:val="00507DA1"/>
    <w:rsid w:val="0051083F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3D3"/>
    <w:rsid w:val="00515C02"/>
    <w:rsid w:val="00516388"/>
    <w:rsid w:val="00516767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1B95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64C"/>
    <w:rsid w:val="00527B64"/>
    <w:rsid w:val="0053014E"/>
    <w:rsid w:val="0053036A"/>
    <w:rsid w:val="00530889"/>
    <w:rsid w:val="00530CFB"/>
    <w:rsid w:val="00530E12"/>
    <w:rsid w:val="005316C5"/>
    <w:rsid w:val="00531FE4"/>
    <w:rsid w:val="005320AD"/>
    <w:rsid w:val="0053256A"/>
    <w:rsid w:val="00532D52"/>
    <w:rsid w:val="0053309A"/>
    <w:rsid w:val="00533253"/>
    <w:rsid w:val="005334FA"/>
    <w:rsid w:val="00533992"/>
    <w:rsid w:val="0053429B"/>
    <w:rsid w:val="00534E5A"/>
    <w:rsid w:val="005352A3"/>
    <w:rsid w:val="00535643"/>
    <w:rsid w:val="00535C1E"/>
    <w:rsid w:val="0053618C"/>
    <w:rsid w:val="005363D2"/>
    <w:rsid w:val="00536E04"/>
    <w:rsid w:val="005370D4"/>
    <w:rsid w:val="0054007F"/>
    <w:rsid w:val="00541D47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96"/>
    <w:rsid w:val="005533DB"/>
    <w:rsid w:val="00553F67"/>
    <w:rsid w:val="00554106"/>
    <w:rsid w:val="005548C1"/>
    <w:rsid w:val="00555429"/>
    <w:rsid w:val="0055580B"/>
    <w:rsid w:val="00555AF7"/>
    <w:rsid w:val="00555D3A"/>
    <w:rsid w:val="0055624A"/>
    <w:rsid w:val="0055635D"/>
    <w:rsid w:val="00556618"/>
    <w:rsid w:val="00556FCF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35C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199"/>
    <w:rsid w:val="00570C28"/>
    <w:rsid w:val="00570E2A"/>
    <w:rsid w:val="00570F84"/>
    <w:rsid w:val="005713A5"/>
    <w:rsid w:val="0057174F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5F8D"/>
    <w:rsid w:val="00576151"/>
    <w:rsid w:val="0057693B"/>
    <w:rsid w:val="005772A5"/>
    <w:rsid w:val="00577B86"/>
    <w:rsid w:val="00577DCB"/>
    <w:rsid w:val="005801F6"/>
    <w:rsid w:val="00580338"/>
    <w:rsid w:val="0058037E"/>
    <w:rsid w:val="005803A5"/>
    <w:rsid w:val="00580583"/>
    <w:rsid w:val="0058073A"/>
    <w:rsid w:val="00580B48"/>
    <w:rsid w:val="00580BC6"/>
    <w:rsid w:val="00581AC0"/>
    <w:rsid w:val="00581D86"/>
    <w:rsid w:val="00581E57"/>
    <w:rsid w:val="00582070"/>
    <w:rsid w:val="00582BAB"/>
    <w:rsid w:val="00582CA4"/>
    <w:rsid w:val="00582EFE"/>
    <w:rsid w:val="005832C5"/>
    <w:rsid w:val="005836DD"/>
    <w:rsid w:val="005838BE"/>
    <w:rsid w:val="00583A6C"/>
    <w:rsid w:val="0058477A"/>
    <w:rsid w:val="00584CC0"/>
    <w:rsid w:val="00585815"/>
    <w:rsid w:val="0058581E"/>
    <w:rsid w:val="00585B0A"/>
    <w:rsid w:val="00586FAE"/>
    <w:rsid w:val="005870BA"/>
    <w:rsid w:val="00587A24"/>
    <w:rsid w:val="00587E3F"/>
    <w:rsid w:val="005900B5"/>
    <w:rsid w:val="0059152C"/>
    <w:rsid w:val="00591813"/>
    <w:rsid w:val="00591A44"/>
    <w:rsid w:val="00591F51"/>
    <w:rsid w:val="005920BD"/>
    <w:rsid w:val="00592608"/>
    <w:rsid w:val="00592AFD"/>
    <w:rsid w:val="00593357"/>
    <w:rsid w:val="00593A9C"/>
    <w:rsid w:val="005940F6"/>
    <w:rsid w:val="0059411E"/>
    <w:rsid w:val="00594879"/>
    <w:rsid w:val="00594B63"/>
    <w:rsid w:val="00596326"/>
    <w:rsid w:val="005965CD"/>
    <w:rsid w:val="00597073"/>
    <w:rsid w:val="005976B1"/>
    <w:rsid w:val="00597733"/>
    <w:rsid w:val="00597E8A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42A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0C5"/>
    <w:rsid w:val="005B42E0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22FE"/>
    <w:rsid w:val="005C28A4"/>
    <w:rsid w:val="005C2B17"/>
    <w:rsid w:val="005C2B89"/>
    <w:rsid w:val="005C2D4C"/>
    <w:rsid w:val="005C2D72"/>
    <w:rsid w:val="005C2FEF"/>
    <w:rsid w:val="005C301B"/>
    <w:rsid w:val="005C36DD"/>
    <w:rsid w:val="005C3C56"/>
    <w:rsid w:val="005C3D1B"/>
    <w:rsid w:val="005C41A3"/>
    <w:rsid w:val="005C4226"/>
    <w:rsid w:val="005C443A"/>
    <w:rsid w:val="005C5090"/>
    <w:rsid w:val="005C5DA8"/>
    <w:rsid w:val="005C721B"/>
    <w:rsid w:val="005C76DC"/>
    <w:rsid w:val="005D0C21"/>
    <w:rsid w:val="005D1AD1"/>
    <w:rsid w:val="005D1D06"/>
    <w:rsid w:val="005D254D"/>
    <w:rsid w:val="005D3111"/>
    <w:rsid w:val="005D3979"/>
    <w:rsid w:val="005D3A33"/>
    <w:rsid w:val="005D3F57"/>
    <w:rsid w:val="005D481A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BA8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6B92"/>
    <w:rsid w:val="005F751B"/>
    <w:rsid w:val="005F794D"/>
    <w:rsid w:val="005F7F2B"/>
    <w:rsid w:val="006000BF"/>
    <w:rsid w:val="006002BB"/>
    <w:rsid w:val="0060038A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2D43"/>
    <w:rsid w:val="00603EDD"/>
    <w:rsid w:val="00604011"/>
    <w:rsid w:val="00604031"/>
    <w:rsid w:val="00604D10"/>
    <w:rsid w:val="00604EDF"/>
    <w:rsid w:val="00605672"/>
    <w:rsid w:val="006056C3"/>
    <w:rsid w:val="0060698E"/>
    <w:rsid w:val="00606D61"/>
    <w:rsid w:val="00606E5E"/>
    <w:rsid w:val="00606F78"/>
    <w:rsid w:val="00607B7C"/>
    <w:rsid w:val="00610DA2"/>
    <w:rsid w:val="006110AA"/>
    <w:rsid w:val="006115C6"/>
    <w:rsid w:val="00611CC7"/>
    <w:rsid w:val="00611FFE"/>
    <w:rsid w:val="00612297"/>
    <w:rsid w:val="0061248A"/>
    <w:rsid w:val="006126CD"/>
    <w:rsid w:val="00612A2D"/>
    <w:rsid w:val="00612C30"/>
    <w:rsid w:val="006134F6"/>
    <w:rsid w:val="00613865"/>
    <w:rsid w:val="00613AF9"/>
    <w:rsid w:val="00614CDB"/>
    <w:rsid w:val="00614F8D"/>
    <w:rsid w:val="00615139"/>
    <w:rsid w:val="006153CD"/>
    <w:rsid w:val="00615788"/>
    <w:rsid w:val="00616726"/>
    <w:rsid w:val="00616E8E"/>
    <w:rsid w:val="006170AB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2C4C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36DD5"/>
    <w:rsid w:val="006377E3"/>
    <w:rsid w:val="006379DB"/>
    <w:rsid w:val="006401C4"/>
    <w:rsid w:val="006419D3"/>
    <w:rsid w:val="00641D9A"/>
    <w:rsid w:val="00642395"/>
    <w:rsid w:val="0064257F"/>
    <w:rsid w:val="006425D6"/>
    <w:rsid w:val="00642661"/>
    <w:rsid w:val="00642A2B"/>
    <w:rsid w:val="00642D36"/>
    <w:rsid w:val="0064358E"/>
    <w:rsid w:val="00643806"/>
    <w:rsid w:val="006442E1"/>
    <w:rsid w:val="00644504"/>
    <w:rsid w:val="00644695"/>
    <w:rsid w:val="00644B92"/>
    <w:rsid w:val="00644FCC"/>
    <w:rsid w:val="006453CC"/>
    <w:rsid w:val="0064588A"/>
    <w:rsid w:val="00646330"/>
    <w:rsid w:val="00646414"/>
    <w:rsid w:val="00646CF1"/>
    <w:rsid w:val="00646E95"/>
    <w:rsid w:val="006471DB"/>
    <w:rsid w:val="006474A2"/>
    <w:rsid w:val="00647B09"/>
    <w:rsid w:val="00647FF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B31"/>
    <w:rsid w:val="00653D0D"/>
    <w:rsid w:val="00653D56"/>
    <w:rsid w:val="0065406D"/>
    <w:rsid w:val="00654B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2B64"/>
    <w:rsid w:val="00673078"/>
    <w:rsid w:val="0067380A"/>
    <w:rsid w:val="00673906"/>
    <w:rsid w:val="006739E4"/>
    <w:rsid w:val="00673CC6"/>
    <w:rsid w:val="00673FF8"/>
    <w:rsid w:val="006745D7"/>
    <w:rsid w:val="006749CB"/>
    <w:rsid w:val="00674BFD"/>
    <w:rsid w:val="0067519A"/>
    <w:rsid w:val="00675D6E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755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681"/>
    <w:rsid w:val="0068672E"/>
    <w:rsid w:val="00687EB9"/>
    <w:rsid w:val="00690309"/>
    <w:rsid w:val="0069053B"/>
    <w:rsid w:val="006909F8"/>
    <w:rsid w:val="006915AD"/>
    <w:rsid w:val="00692079"/>
    <w:rsid w:val="006935C9"/>
    <w:rsid w:val="00693BD2"/>
    <w:rsid w:val="00693DE2"/>
    <w:rsid w:val="0069478F"/>
    <w:rsid w:val="006957ED"/>
    <w:rsid w:val="006970B8"/>
    <w:rsid w:val="00697265"/>
    <w:rsid w:val="006975CF"/>
    <w:rsid w:val="00697B16"/>
    <w:rsid w:val="006A126C"/>
    <w:rsid w:val="006A137A"/>
    <w:rsid w:val="006A1405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A79E1"/>
    <w:rsid w:val="006B018B"/>
    <w:rsid w:val="006B01AF"/>
    <w:rsid w:val="006B0EB3"/>
    <w:rsid w:val="006B0F1E"/>
    <w:rsid w:val="006B1AAF"/>
    <w:rsid w:val="006B1FDA"/>
    <w:rsid w:val="006B21ED"/>
    <w:rsid w:val="006B2898"/>
    <w:rsid w:val="006B2B20"/>
    <w:rsid w:val="006B2EA5"/>
    <w:rsid w:val="006B31D3"/>
    <w:rsid w:val="006B3382"/>
    <w:rsid w:val="006B3C9F"/>
    <w:rsid w:val="006B4385"/>
    <w:rsid w:val="006B46AF"/>
    <w:rsid w:val="006B4ED6"/>
    <w:rsid w:val="006B4F7B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1F4B"/>
    <w:rsid w:val="006C20B0"/>
    <w:rsid w:val="006C2729"/>
    <w:rsid w:val="006C2D6C"/>
    <w:rsid w:val="006C2FE3"/>
    <w:rsid w:val="006C344E"/>
    <w:rsid w:val="006C3D8B"/>
    <w:rsid w:val="006C3F95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C6FD4"/>
    <w:rsid w:val="006C7D47"/>
    <w:rsid w:val="006D0756"/>
    <w:rsid w:val="006D0863"/>
    <w:rsid w:val="006D0A52"/>
    <w:rsid w:val="006D1706"/>
    <w:rsid w:val="006D192A"/>
    <w:rsid w:val="006D311E"/>
    <w:rsid w:val="006D31F8"/>
    <w:rsid w:val="006D3B66"/>
    <w:rsid w:val="006D470A"/>
    <w:rsid w:val="006D5625"/>
    <w:rsid w:val="006D5E37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183"/>
    <w:rsid w:val="006E325C"/>
    <w:rsid w:val="006E345F"/>
    <w:rsid w:val="006E396F"/>
    <w:rsid w:val="006E3CE8"/>
    <w:rsid w:val="006E426B"/>
    <w:rsid w:val="006E4725"/>
    <w:rsid w:val="006E475F"/>
    <w:rsid w:val="006E4C5F"/>
    <w:rsid w:val="006E53C4"/>
    <w:rsid w:val="006E56FB"/>
    <w:rsid w:val="006E5F56"/>
    <w:rsid w:val="006E6145"/>
    <w:rsid w:val="006E64AD"/>
    <w:rsid w:val="006E678F"/>
    <w:rsid w:val="006E6E58"/>
    <w:rsid w:val="006E70BC"/>
    <w:rsid w:val="006E7291"/>
    <w:rsid w:val="006E72D5"/>
    <w:rsid w:val="006E7641"/>
    <w:rsid w:val="006F031B"/>
    <w:rsid w:val="006F04C3"/>
    <w:rsid w:val="006F05C5"/>
    <w:rsid w:val="006F0978"/>
    <w:rsid w:val="006F0E3A"/>
    <w:rsid w:val="006F15ED"/>
    <w:rsid w:val="006F163A"/>
    <w:rsid w:val="006F18DF"/>
    <w:rsid w:val="006F19D9"/>
    <w:rsid w:val="006F2126"/>
    <w:rsid w:val="006F2456"/>
    <w:rsid w:val="006F2726"/>
    <w:rsid w:val="006F2D65"/>
    <w:rsid w:val="006F2D6A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363D"/>
    <w:rsid w:val="0070400D"/>
    <w:rsid w:val="007042F8"/>
    <w:rsid w:val="00704B28"/>
    <w:rsid w:val="00704E3F"/>
    <w:rsid w:val="007058CD"/>
    <w:rsid w:val="007062B0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A7E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0EBE"/>
    <w:rsid w:val="00721120"/>
    <w:rsid w:val="00721496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B41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6F1A"/>
    <w:rsid w:val="0073756C"/>
    <w:rsid w:val="00737BA1"/>
    <w:rsid w:val="007406FF"/>
    <w:rsid w:val="00740E36"/>
    <w:rsid w:val="00742073"/>
    <w:rsid w:val="00742079"/>
    <w:rsid w:val="00742730"/>
    <w:rsid w:val="00743020"/>
    <w:rsid w:val="00743106"/>
    <w:rsid w:val="007435FA"/>
    <w:rsid w:val="0074456B"/>
    <w:rsid w:val="00745F95"/>
    <w:rsid w:val="00745FBD"/>
    <w:rsid w:val="0074712C"/>
    <w:rsid w:val="007471BE"/>
    <w:rsid w:val="00747226"/>
    <w:rsid w:val="0074741F"/>
    <w:rsid w:val="007476CA"/>
    <w:rsid w:val="007478A3"/>
    <w:rsid w:val="007479BC"/>
    <w:rsid w:val="00747AC4"/>
    <w:rsid w:val="00747F7E"/>
    <w:rsid w:val="00750048"/>
    <w:rsid w:val="00750244"/>
    <w:rsid w:val="00750C67"/>
    <w:rsid w:val="007512C0"/>
    <w:rsid w:val="00751494"/>
    <w:rsid w:val="0075230A"/>
    <w:rsid w:val="0075236A"/>
    <w:rsid w:val="00752544"/>
    <w:rsid w:val="0075275A"/>
    <w:rsid w:val="00753DC7"/>
    <w:rsid w:val="00753E70"/>
    <w:rsid w:val="007542E8"/>
    <w:rsid w:val="007546BF"/>
    <w:rsid w:val="00754B6A"/>
    <w:rsid w:val="00755683"/>
    <w:rsid w:val="00755BD3"/>
    <w:rsid w:val="00755F6E"/>
    <w:rsid w:val="00755FF3"/>
    <w:rsid w:val="00756263"/>
    <w:rsid w:val="00756510"/>
    <w:rsid w:val="00757B25"/>
    <w:rsid w:val="00757D92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8AD"/>
    <w:rsid w:val="00766C6E"/>
    <w:rsid w:val="0076708D"/>
    <w:rsid w:val="00767F60"/>
    <w:rsid w:val="00770160"/>
    <w:rsid w:val="007706C1"/>
    <w:rsid w:val="00770AEC"/>
    <w:rsid w:val="00771128"/>
    <w:rsid w:val="007715C9"/>
    <w:rsid w:val="007721D7"/>
    <w:rsid w:val="00772642"/>
    <w:rsid w:val="00773016"/>
    <w:rsid w:val="007730D8"/>
    <w:rsid w:val="00773319"/>
    <w:rsid w:val="00773493"/>
    <w:rsid w:val="00773C41"/>
    <w:rsid w:val="0077418A"/>
    <w:rsid w:val="00774661"/>
    <w:rsid w:val="00774743"/>
    <w:rsid w:val="0077474D"/>
    <w:rsid w:val="007748EB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6DB9"/>
    <w:rsid w:val="007772E6"/>
    <w:rsid w:val="00777CE4"/>
    <w:rsid w:val="00780336"/>
    <w:rsid w:val="007804F7"/>
    <w:rsid w:val="00780927"/>
    <w:rsid w:val="00780A3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2DF"/>
    <w:rsid w:val="00787730"/>
    <w:rsid w:val="00787816"/>
    <w:rsid w:val="00787929"/>
    <w:rsid w:val="007879B6"/>
    <w:rsid w:val="00787D3D"/>
    <w:rsid w:val="00787EFA"/>
    <w:rsid w:val="00790563"/>
    <w:rsid w:val="007906CD"/>
    <w:rsid w:val="00791107"/>
    <w:rsid w:val="00791303"/>
    <w:rsid w:val="007924B4"/>
    <w:rsid w:val="007929B5"/>
    <w:rsid w:val="00793408"/>
    <w:rsid w:val="007935E1"/>
    <w:rsid w:val="007938FB"/>
    <w:rsid w:val="00794070"/>
    <w:rsid w:val="0079441E"/>
    <w:rsid w:val="00794648"/>
    <w:rsid w:val="00795545"/>
    <w:rsid w:val="00795884"/>
    <w:rsid w:val="00795FE1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1CC6"/>
    <w:rsid w:val="007A2095"/>
    <w:rsid w:val="007A2634"/>
    <w:rsid w:val="007A320B"/>
    <w:rsid w:val="007A38EF"/>
    <w:rsid w:val="007A3EB8"/>
    <w:rsid w:val="007A429E"/>
    <w:rsid w:val="007A431D"/>
    <w:rsid w:val="007A4746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1E4"/>
    <w:rsid w:val="007B5E3D"/>
    <w:rsid w:val="007B7508"/>
    <w:rsid w:val="007C030B"/>
    <w:rsid w:val="007C0475"/>
    <w:rsid w:val="007C1503"/>
    <w:rsid w:val="007C1586"/>
    <w:rsid w:val="007C1F07"/>
    <w:rsid w:val="007C27E4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8D8"/>
    <w:rsid w:val="007C5AD3"/>
    <w:rsid w:val="007C5CF8"/>
    <w:rsid w:val="007C5FD2"/>
    <w:rsid w:val="007C6917"/>
    <w:rsid w:val="007C7332"/>
    <w:rsid w:val="007C7F78"/>
    <w:rsid w:val="007D0483"/>
    <w:rsid w:val="007D1649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37C"/>
    <w:rsid w:val="007D6578"/>
    <w:rsid w:val="007D675C"/>
    <w:rsid w:val="007D6DA9"/>
    <w:rsid w:val="007D7254"/>
    <w:rsid w:val="007E0E98"/>
    <w:rsid w:val="007E13F1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6C9"/>
    <w:rsid w:val="007E672A"/>
    <w:rsid w:val="007E674B"/>
    <w:rsid w:val="007E6C98"/>
    <w:rsid w:val="007E6F66"/>
    <w:rsid w:val="007E7ECE"/>
    <w:rsid w:val="007F02FA"/>
    <w:rsid w:val="007F0847"/>
    <w:rsid w:val="007F0C06"/>
    <w:rsid w:val="007F161E"/>
    <w:rsid w:val="007F16EC"/>
    <w:rsid w:val="007F17AE"/>
    <w:rsid w:val="007F17B5"/>
    <w:rsid w:val="007F18E9"/>
    <w:rsid w:val="007F1A72"/>
    <w:rsid w:val="007F21C9"/>
    <w:rsid w:val="007F2B78"/>
    <w:rsid w:val="007F2E45"/>
    <w:rsid w:val="007F3131"/>
    <w:rsid w:val="007F35D1"/>
    <w:rsid w:val="007F4451"/>
    <w:rsid w:val="007F461B"/>
    <w:rsid w:val="007F4E83"/>
    <w:rsid w:val="007F5649"/>
    <w:rsid w:val="007F5778"/>
    <w:rsid w:val="007F59B8"/>
    <w:rsid w:val="007F5DAC"/>
    <w:rsid w:val="007F608F"/>
    <w:rsid w:val="007F629F"/>
    <w:rsid w:val="007F66CD"/>
    <w:rsid w:val="007F671F"/>
    <w:rsid w:val="007F7862"/>
    <w:rsid w:val="007F7BF3"/>
    <w:rsid w:val="008010C0"/>
    <w:rsid w:val="00801235"/>
    <w:rsid w:val="00801237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5AE1"/>
    <w:rsid w:val="008069A0"/>
    <w:rsid w:val="00806D5D"/>
    <w:rsid w:val="00807D28"/>
    <w:rsid w:val="0081066F"/>
    <w:rsid w:val="008109ED"/>
    <w:rsid w:val="00810AFB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01B"/>
    <w:rsid w:val="00814944"/>
    <w:rsid w:val="00814DDE"/>
    <w:rsid w:val="00814E80"/>
    <w:rsid w:val="00814F4A"/>
    <w:rsid w:val="00815596"/>
    <w:rsid w:val="008158EB"/>
    <w:rsid w:val="00815A93"/>
    <w:rsid w:val="00815F74"/>
    <w:rsid w:val="0081671A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38BE"/>
    <w:rsid w:val="00823B3B"/>
    <w:rsid w:val="00823FDC"/>
    <w:rsid w:val="00824944"/>
    <w:rsid w:val="00824D08"/>
    <w:rsid w:val="008256EA"/>
    <w:rsid w:val="00825843"/>
    <w:rsid w:val="00826478"/>
    <w:rsid w:val="00826864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BC8"/>
    <w:rsid w:val="00840C8E"/>
    <w:rsid w:val="00840CA3"/>
    <w:rsid w:val="008410E3"/>
    <w:rsid w:val="00841B44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D9E"/>
    <w:rsid w:val="00847E5B"/>
    <w:rsid w:val="00850011"/>
    <w:rsid w:val="00850500"/>
    <w:rsid w:val="00850CEC"/>
    <w:rsid w:val="00850E9B"/>
    <w:rsid w:val="00851913"/>
    <w:rsid w:val="00852228"/>
    <w:rsid w:val="008522E9"/>
    <w:rsid w:val="008524D7"/>
    <w:rsid w:val="00853176"/>
    <w:rsid w:val="00853235"/>
    <w:rsid w:val="00854743"/>
    <w:rsid w:val="0085492A"/>
    <w:rsid w:val="00854F47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15D6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A89"/>
    <w:rsid w:val="00872D7D"/>
    <w:rsid w:val="00873076"/>
    <w:rsid w:val="00873177"/>
    <w:rsid w:val="0087328E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964"/>
    <w:rsid w:val="00884CC3"/>
    <w:rsid w:val="00885B21"/>
    <w:rsid w:val="00885F67"/>
    <w:rsid w:val="0088615C"/>
    <w:rsid w:val="00886DD1"/>
    <w:rsid w:val="00886E4E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393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670"/>
    <w:rsid w:val="008A3754"/>
    <w:rsid w:val="008A3A30"/>
    <w:rsid w:val="008A59F1"/>
    <w:rsid w:val="008A5DC3"/>
    <w:rsid w:val="008A6691"/>
    <w:rsid w:val="008A66F8"/>
    <w:rsid w:val="008A6919"/>
    <w:rsid w:val="008A6924"/>
    <w:rsid w:val="008A6CF0"/>
    <w:rsid w:val="008A78EA"/>
    <w:rsid w:val="008A7963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2A38"/>
    <w:rsid w:val="008B3A73"/>
    <w:rsid w:val="008B3ED1"/>
    <w:rsid w:val="008B4342"/>
    <w:rsid w:val="008B4EE2"/>
    <w:rsid w:val="008B7F37"/>
    <w:rsid w:val="008B7F4E"/>
    <w:rsid w:val="008B7F7B"/>
    <w:rsid w:val="008C0108"/>
    <w:rsid w:val="008C0418"/>
    <w:rsid w:val="008C05ED"/>
    <w:rsid w:val="008C0A0D"/>
    <w:rsid w:val="008C1270"/>
    <w:rsid w:val="008C1DEB"/>
    <w:rsid w:val="008C22EF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2F3A"/>
    <w:rsid w:val="008D3BB4"/>
    <w:rsid w:val="008D41F7"/>
    <w:rsid w:val="008D4567"/>
    <w:rsid w:val="008D4D4B"/>
    <w:rsid w:val="008D5145"/>
    <w:rsid w:val="008D6C88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99F"/>
    <w:rsid w:val="008E0AED"/>
    <w:rsid w:val="008E1530"/>
    <w:rsid w:val="008E160F"/>
    <w:rsid w:val="008E1880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004"/>
    <w:rsid w:val="008E7293"/>
    <w:rsid w:val="008E77A3"/>
    <w:rsid w:val="008E782E"/>
    <w:rsid w:val="008F065F"/>
    <w:rsid w:val="008F0A8A"/>
    <w:rsid w:val="008F0BA0"/>
    <w:rsid w:val="008F16F6"/>
    <w:rsid w:val="008F19C4"/>
    <w:rsid w:val="008F1CE0"/>
    <w:rsid w:val="008F1E5C"/>
    <w:rsid w:val="008F244E"/>
    <w:rsid w:val="008F28F3"/>
    <w:rsid w:val="008F31EE"/>
    <w:rsid w:val="008F39BF"/>
    <w:rsid w:val="008F4389"/>
    <w:rsid w:val="008F46E4"/>
    <w:rsid w:val="008F4A86"/>
    <w:rsid w:val="008F55D5"/>
    <w:rsid w:val="008F56A4"/>
    <w:rsid w:val="008F56CD"/>
    <w:rsid w:val="008F5D68"/>
    <w:rsid w:val="008F6116"/>
    <w:rsid w:val="008F619B"/>
    <w:rsid w:val="008F697C"/>
    <w:rsid w:val="008F6E5F"/>
    <w:rsid w:val="008F72BD"/>
    <w:rsid w:val="008F7BD4"/>
    <w:rsid w:val="00900300"/>
    <w:rsid w:val="009003C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645"/>
    <w:rsid w:val="00904C20"/>
    <w:rsid w:val="00904D78"/>
    <w:rsid w:val="00905EC0"/>
    <w:rsid w:val="00906423"/>
    <w:rsid w:val="00906D50"/>
    <w:rsid w:val="00907638"/>
    <w:rsid w:val="0090763C"/>
    <w:rsid w:val="00910174"/>
    <w:rsid w:val="0091058E"/>
    <w:rsid w:val="0091061D"/>
    <w:rsid w:val="0091064F"/>
    <w:rsid w:val="009107EF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04A"/>
    <w:rsid w:val="0091780D"/>
    <w:rsid w:val="00917890"/>
    <w:rsid w:val="0092015C"/>
    <w:rsid w:val="00920C21"/>
    <w:rsid w:val="00920D3E"/>
    <w:rsid w:val="00921281"/>
    <w:rsid w:val="0092168A"/>
    <w:rsid w:val="00922B9A"/>
    <w:rsid w:val="009239E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5D7E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5139"/>
    <w:rsid w:val="0093679A"/>
    <w:rsid w:val="00936B0A"/>
    <w:rsid w:val="00936F67"/>
    <w:rsid w:val="009372EA"/>
    <w:rsid w:val="00937623"/>
    <w:rsid w:val="0093784E"/>
    <w:rsid w:val="00937C9B"/>
    <w:rsid w:val="00937D40"/>
    <w:rsid w:val="0094067D"/>
    <w:rsid w:val="00940812"/>
    <w:rsid w:val="009409DE"/>
    <w:rsid w:val="00940BCE"/>
    <w:rsid w:val="0094114F"/>
    <w:rsid w:val="00941612"/>
    <w:rsid w:val="009416C7"/>
    <w:rsid w:val="0094192B"/>
    <w:rsid w:val="00942DA8"/>
    <w:rsid w:val="0094424A"/>
    <w:rsid w:val="00944DEE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2B92"/>
    <w:rsid w:val="00952D51"/>
    <w:rsid w:val="00953838"/>
    <w:rsid w:val="0095418C"/>
    <w:rsid w:val="00954E94"/>
    <w:rsid w:val="0095527E"/>
    <w:rsid w:val="00955336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48BA"/>
    <w:rsid w:val="00965292"/>
    <w:rsid w:val="00966205"/>
    <w:rsid w:val="0096735A"/>
    <w:rsid w:val="0096760D"/>
    <w:rsid w:val="0097058E"/>
    <w:rsid w:val="00971F2C"/>
    <w:rsid w:val="009721B8"/>
    <w:rsid w:val="009731EA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36CE"/>
    <w:rsid w:val="00984DC2"/>
    <w:rsid w:val="009855B7"/>
    <w:rsid w:val="00985D31"/>
    <w:rsid w:val="00986778"/>
    <w:rsid w:val="00986792"/>
    <w:rsid w:val="00986989"/>
    <w:rsid w:val="00987087"/>
    <w:rsid w:val="009878DB"/>
    <w:rsid w:val="00987AA2"/>
    <w:rsid w:val="009903CC"/>
    <w:rsid w:val="00990AA2"/>
    <w:rsid w:val="00990C57"/>
    <w:rsid w:val="00991041"/>
    <w:rsid w:val="00991314"/>
    <w:rsid w:val="009915DD"/>
    <w:rsid w:val="00991B7D"/>
    <w:rsid w:val="0099218C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AD"/>
    <w:rsid w:val="00995E4B"/>
    <w:rsid w:val="00995E6D"/>
    <w:rsid w:val="00996154"/>
    <w:rsid w:val="009972E9"/>
    <w:rsid w:val="00997528"/>
    <w:rsid w:val="00997587"/>
    <w:rsid w:val="00997A32"/>
    <w:rsid w:val="00997B46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63D3"/>
    <w:rsid w:val="009A6D88"/>
    <w:rsid w:val="009A730C"/>
    <w:rsid w:val="009A7373"/>
    <w:rsid w:val="009B005F"/>
    <w:rsid w:val="009B0206"/>
    <w:rsid w:val="009B079C"/>
    <w:rsid w:val="009B1B96"/>
    <w:rsid w:val="009B1D0F"/>
    <w:rsid w:val="009B240E"/>
    <w:rsid w:val="009B2622"/>
    <w:rsid w:val="009B26EF"/>
    <w:rsid w:val="009B2AEE"/>
    <w:rsid w:val="009B476C"/>
    <w:rsid w:val="009B4C94"/>
    <w:rsid w:val="009B4E47"/>
    <w:rsid w:val="009B4F88"/>
    <w:rsid w:val="009B502A"/>
    <w:rsid w:val="009B57AC"/>
    <w:rsid w:val="009B63E1"/>
    <w:rsid w:val="009B69E1"/>
    <w:rsid w:val="009B6CA5"/>
    <w:rsid w:val="009B6EE7"/>
    <w:rsid w:val="009B7698"/>
    <w:rsid w:val="009B7BA5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32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875"/>
    <w:rsid w:val="009D3F7F"/>
    <w:rsid w:val="009D4291"/>
    <w:rsid w:val="009D4600"/>
    <w:rsid w:val="009D4C95"/>
    <w:rsid w:val="009D52C7"/>
    <w:rsid w:val="009D664B"/>
    <w:rsid w:val="009D78BD"/>
    <w:rsid w:val="009E06DB"/>
    <w:rsid w:val="009E07C7"/>
    <w:rsid w:val="009E1862"/>
    <w:rsid w:val="009E19FD"/>
    <w:rsid w:val="009E1D51"/>
    <w:rsid w:val="009E236D"/>
    <w:rsid w:val="009E3E8D"/>
    <w:rsid w:val="009E4037"/>
    <w:rsid w:val="009E4112"/>
    <w:rsid w:val="009E498A"/>
    <w:rsid w:val="009E4B77"/>
    <w:rsid w:val="009E5080"/>
    <w:rsid w:val="009E51F2"/>
    <w:rsid w:val="009E550F"/>
    <w:rsid w:val="009E5985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262"/>
    <w:rsid w:val="009F03F0"/>
    <w:rsid w:val="009F04CC"/>
    <w:rsid w:val="009F0DFD"/>
    <w:rsid w:val="009F113D"/>
    <w:rsid w:val="009F1592"/>
    <w:rsid w:val="009F1B71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AAF"/>
    <w:rsid w:val="00A03BC2"/>
    <w:rsid w:val="00A03D53"/>
    <w:rsid w:val="00A04045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B7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5D7"/>
    <w:rsid w:val="00A16751"/>
    <w:rsid w:val="00A174A9"/>
    <w:rsid w:val="00A17600"/>
    <w:rsid w:val="00A2027F"/>
    <w:rsid w:val="00A205A0"/>
    <w:rsid w:val="00A205FD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58B6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378C9"/>
    <w:rsid w:val="00A4019B"/>
    <w:rsid w:val="00A40E92"/>
    <w:rsid w:val="00A42A85"/>
    <w:rsid w:val="00A42C66"/>
    <w:rsid w:val="00A4336F"/>
    <w:rsid w:val="00A4367B"/>
    <w:rsid w:val="00A437FC"/>
    <w:rsid w:val="00A43A42"/>
    <w:rsid w:val="00A44338"/>
    <w:rsid w:val="00A446EA"/>
    <w:rsid w:val="00A448FA"/>
    <w:rsid w:val="00A459CB"/>
    <w:rsid w:val="00A46475"/>
    <w:rsid w:val="00A468F2"/>
    <w:rsid w:val="00A4693D"/>
    <w:rsid w:val="00A469E0"/>
    <w:rsid w:val="00A4767D"/>
    <w:rsid w:val="00A47E54"/>
    <w:rsid w:val="00A502FA"/>
    <w:rsid w:val="00A503BD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D4"/>
    <w:rsid w:val="00A542FD"/>
    <w:rsid w:val="00A548B7"/>
    <w:rsid w:val="00A54BC9"/>
    <w:rsid w:val="00A5551A"/>
    <w:rsid w:val="00A559EE"/>
    <w:rsid w:val="00A55DF9"/>
    <w:rsid w:val="00A563F5"/>
    <w:rsid w:val="00A56A1E"/>
    <w:rsid w:val="00A57A24"/>
    <w:rsid w:val="00A57E39"/>
    <w:rsid w:val="00A6027C"/>
    <w:rsid w:val="00A604D6"/>
    <w:rsid w:val="00A60893"/>
    <w:rsid w:val="00A60A87"/>
    <w:rsid w:val="00A60ECE"/>
    <w:rsid w:val="00A61057"/>
    <w:rsid w:val="00A619FF"/>
    <w:rsid w:val="00A61A6F"/>
    <w:rsid w:val="00A625EE"/>
    <w:rsid w:val="00A626AC"/>
    <w:rsid w:val="00A62C3C"/>
    <w:rsid w:val="00A62D3C"/>
    <w:rsid w:val="00A62F99"/>
    <w:rsid w:val="00A62FDF"/>
    <w:rsid w:val="00A637EE"/>
    <w:rsid w:val="00A63866"/>
    <w:rsid w:val="00A63FC0"/>
    <w:rsid w:val="00A66839"/>
    <w:rsid w:val="00A66A23"/>
    <w:rsid w:val="00A66BD8"/>
    <w:rsid w:val="00A66DA6"/>
    <w:rsid w:val="00A66E32"/>
    <w:rsid w:val="00A671B9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57C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E8B"/>
    <w:rsid w:val="00A971FE"/>
    <w:rsid w:val="00AA006E"/>
    <w:rsid w:val="00AA022C"/>
    <w:rsid w:val="00AA05D7"/>
    <w:rsid w:val="00AA1329"/>
    <w:rsid w:val="00AA269F"/>
    <w:rsid w:val="00AA3F40"/>
    <w:rsid w:val="00AA45D7"/>
    <w:rsid w:val="00AA4678"/>
    <w:rsid w:val="00AA469C"/>
    <w:rsid w:val="00AA4FCB"/>
    <w:rsid w:val="00AA518E"/>
    <w:rsid w:val="00AA536F"/>
    <w:rsid w:val="00AA55FA"/>
    <w:rsid w:val="00AA577D"/>
    <w:rsid w:val="00AA61E9"/>
    <w:rsid w:val="00AA6414"/>
    <w:rsid w:val="00AA6706"/>
    <w:rsid w:val="00AA712B"/>
    <w:rsid w:val="00AA7EAE"/>
    <w:rsid w:val="00AB0453"/>
    <w:rsid w:val="00AB09C1"/>
    <w:rsid w:val="00AB19AF"/>
    <w:rsid w:val="00AB1E31"/>
    <w:rsid w:val="00AB1F43"/>
    <w:rsid w:val="00AB2172"/>
    <w:rsid w:val="00AB2EC0"/>
    <w:rsid w:val="00AB2EE2"/>
    <w:rsid w:val="00AB3FCB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4ED0"/>
    <w:rsid w:val="00AC4FD3"/>
    <w:rsid w:val="00AC5851"/>
    <w:rsid w:val="00AC6ECF"/>
    <w:rsid w:val="00AD0386"/>
    <w:rsid w:val="00AD07A7"/>
    <w:rsid w:val="00AD0F1E"/>
    <w:rsid w:val="00AD2A3F"/>
    <w:rsid w:val="00AD3179"/>
    <w:rsid w:val="00AD340E"/>
    <w:rsid w:val="00AD3788"/>
    <w:rsid w:val="00AD38FA"/>
    <w:rsid w:val="00AD3B11"/>
    <w:rsid w:val="00AD3CEF"/>
    <w:rsid w:val="00AD4912"/>
    <w:rsid w:val="00AD5504"/>
    <w:rsid w:val="00AD57F1"/>
    <w:rsid w:val="00AD6755"/>
    <w:rsid w:val="00AD68D4"/>
    <w:rsid w:val="00AD6B58"/>
    <w:rsid w:val="00AD6D4E"/>
    <w:rsid w:val="00AD7126"/>
    <w:rsid w:val="00AD74F4"/>
    <w:rsid w:val="00AD7C0D"/>
    <w:rsid w:val="00AE14FA"/>
    <w:rsid w:val="00AE1EB2"/>
    <w:rsid w:val="00AE2566"/>
    <w:rsid w:val="00AE278B"/>
    <w:rsid w:val="00AE2AED"/>
    <w:rsid w:val="00AE30AE"/>
    <w:rsid w:val="00AE3A8B"/>
    <w:rsid w:val="00AE3D40"/>
    <w:rsid w:val="00AE3E5D"/>
    <w:rsid w:val="00AE49E1"/>
    <w:rsid w:val="00AE5539"/>
    <w:rsid w:val="00AE5F8C"/>
    <w:rsid w:val="00AE614F"/>
    <w:rsid w:val="00AE71B8"/>
    <w:rsid w:val="00AE7DC2"/>
    <w:rsid w:val="00AF0B84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51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183"/>
    <w:rsid w:val="00B02E98"/>
    <w:rsid w:val="00B02F9F"/>
    <w:rsid w:val="00B03E18"/>
    <w:rsid w:val="00B03E5C"/>
    <w:rsid w:val="00B043B7"/>
    <w:rsid w:val="00B04912"/>
    <w:rsid w:val="00B049B6"/>
    <w:rsid w:val="00B04C5B"/>
    <w:rsid w:val="00B05131"/>
    <w:rsid w:val="00B05151"/>
    <w:rsid w:val="00B051CA"/>
    <w:rsid w:val="00B0583F"/>
    <w:rsid w:val="00B060EF"/>
    <w:rsid w:val="00B063A5"/>
    <w:rsid w:val="00B100A2"/>
    <w:rsid w:val="00B10384"/>
    <w:rsid w:val="00B1187E"/>
    <w:rsid w:val="00B1194B"/>
    <w:rsid w:val="00B11F80"/>
    <w:rsid w:val="00B12E76"/>
    <w:rsid w:val="00B1342E"/>
    <w:rsid w:val="00B135B4"/>
    <w:rsid w:val="00B1398C"/>
    <w:rsid w:val="00B13D51"/>
    <w:rsid w:val="00B144D3"/>
    <w:rsid w:val="00B1462F"/>
    <w:rsid w:val="00B14744"/>
    <w:rsid w:val="00B15D17"/>
    <w:rsid w:val="00B16297"/>
    <w:rsid w:val="00B17184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C04"/>
    <w:rsid w:val="00B32E88"/>
    <w:rsid w:val="00B32E9D"/>
    <w:rsid w:val="00B33570"/>
    <w:rsid w:val="00B335DA"/>
    <w:rsid w:val="00B34253"/>
    <w:rsid w:val="00B34488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805"/>
    <w:rsid w:val="00B45E3E"/>
    <w:rsid w:val="00B4652E"/>
    <w:rsid w:val="00B46D33"/>
    <w:rsid w:val="00B470DE"/>
    <w:rsid w:val="00B4716A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209C"/>
    <w:rsid w:val="00B52BB1"/>
    <w:rsid w:val="00B531C8"/>
    <w:rsid w:val="00B53329"/>
    <w:rsid w:val="00B5332A"/>
    <w:rsid w:val="00B5365E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3A3"/>
    <w:rsid w:val="00B647ED"/>
    <w:rsid w:val="00B64E83"/>
    <w:rsid w:val="00B650F4"/>
    <w:rsid w:val="00B65675"/>
    <w:rsid w:val="00B66F44"/>
    <w:rsid w:val="00B67978"/>
    <w:rsid w:val="00B70455"/>
    <w:rsid w:val="00B70493"/>
    <w:rsid w:val="00B716B5"/>
    <w:rsid w:val="00B71925"/>
    <w:rsid w:val="00B71C13"/>
    <w:rsid w:val="00B725FE"/>
    <w:rsid w:val="00B72E31"/>
    <w:rsid w:val="00B73254"/>
    <w:rsid w:val="00B73783"/>
    <w:rsid w:val="00B737E2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B8F"/>
    <w:rsid w:val="00B81E74"/>
    <w:rsid w:val="00B82869"/>
    <w:rsid w:val="00B8343C"/>
    <w:rsid w:val="00B83CAC"/>
    <w:rsid w:val="00B84475"/>
    <w:rsid w:val="00B85194"/>
    <w:rsid w:val="00B8572F"/>
    <w:rsid w:val="00B86393"/>
    <w:rsid w:val="00B864FC"/>
    <w:rsid w:val="00B866E1"/>
    <w:rsid w:val="00B8723B"/>
    <w:rsid w:val="00B87368"/>
    <w:rsid w:val="00B87E50"/>
    <w:rsid w:val="00B908B3"/>
    <w:rsid w:val="00B909F7"/>
    <w:rsid w:val="00B90D8F"/>
    <w:rsid w:val="00B91E24"/>
    <w:rsid w:val="00B920AC"/>
    <w:rsid w:val="00B9214D"/>
    <w:rsid w:val="00B92C9A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97E50"/>
    <w:rsid w:val="00B97FCD"/>
    <w:rsid w:val="00BA0110"/>
    <w:rsid w:val="00BA0C42"/>
    <w:rsid w:val="00BA169E"/>
    <w:rsid w:val="00BA2032"/>
    <w:rsid w:val="00BA21FC"/>
    <w:rsid w:val="00BA2564"/>
    <w:rsid w:val="00BA2E72"/>
    <w:rsid w:val="00BA2EF2"/>
    <w:rsid w:val="00BA39CE"/>
    <w:rsid w:val="00BA3A9E"/>
    <w:rsid w:val="00BA462D"/>
    <w:rsid w:val="00BA492E"/>
    <w:rsid w:val="00BA4A13"/>
    <w:rsid w:val="00BA4A90"/>
    <w:rsid w:val="00BA4D84"/>
    <w:rsid w:val="00BA526D"/>
    <w:rsid w:val="00BA5361"/>
    <w:rsid w:val="00BA54FA"/>
    <w:rsid w:val="00BA603D"/>
    <w:rsid w:val="00BA6766"/>
    <w:rsid w:val="00BA6CC3"/>
    <w:rsid w:val="00BA7BC0"/>
    <w:rsid w:val="00BB0032"/>
    <w:rsid w:val="00BB09D4"/>
    <w:rsid w:val="00BB0A59"/>
    <w:rsid w:val="00BB139D"/>
    <w:rsid w:val="00BB2ECB"/>
    <w:rsid w:val="00BB3348"/>
    <w:rsid w:val="00BB364F"/>
    <w:rsid w:val="00BB3A3C"/>
    <w:rsid w:val="00BB3C78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834"/>
    <w:rsid w:val="00BC2B92"/>
    <w:rsid w:val="00BC30D3"/>
    <w:rsid w:val="00BC32E2"/>
    <w:rsid w:val="00BC34E0"/>
    <w:rsid w:val="00BC37B1"/>
    <w:rsid w:val="00BC3DED"/>
    <w:rsid w:val="00BC5646"/>
    <w:rsid w:val="00BC58F9"/>
    <w:rsid w:val="00BC5A0B"/>
    <w:rsid w:val="00BC5C3B"/>
    <w:rsid w:val="00BC5D19"/>
    <w:rsid w:val="00BC674F"/>
    <w:rsid w:val="00BC67BF"/>
    <w:rsid w:val="00BC7B2E"/>
    <w:rsid w:val="00BD018A"/>
    <w:rsid w:val="00BD0365"/>
    <w:rsid w:val="00BD0AD4"/>
    <w:rsid w:val="00BD1089"/>
    <w:rsid w:val="00BD1139"/>
    <w:rsid w:val="00BD15D1"/>
    <w:rsid w:val="00BD2353"/>
    <w:rsid w:val="00BD2687"/>
    <w:rsid w:val="00BD2A8E"/>
    <w:rsid w:val="00BD2BB8"/>
    <w:rsid w:val="00BD2C69"/>
    <w:rsid w:val="00BD356F"/>
    <w:rsid w:val="00BD4719"/>
    <w:rsid w:val="00BD5BEF"/>
    <w:rsid w:val="00BD702C"/>
    <w:rsid w:val="00BD745B"/>
    <w:rsid w:val="00BD786E"/>
    <w:rsid w:val="00BD7D25"/>
    <w:rsid w:val="00BD7FCB"/>
    <w:rsid w:val="00BE0EDD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D6C"/>
    <w:rsid w:val="00BE4F0E"/>
    <w:rsid w:val="00BE53E0"/>
    <w:rsid w:val="00BE58E5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5CD0"/>
    <w:rsid w:val="00BF66C1"/>
    <w:rsid w:val="00BF693D"/>
    <w:rsid w:val="00BF6F80"/>
    <w:rsid w:val="00BF7838"/>
    <w:rsid w:val="00BF7FC5"/>
    <w:rsid w:val="00C000BE"/>
    <w:rsid w:val="00C0051B"/>
    <w:rsid w:val="00C0055E"/>
    <w:rsid w:val="00C006C0"/>
    <w:rsid w:val="00C008F1"/>
    <w:rsid w:val="00C00A0A"/>
    <w:rsid w:val="00C00B63"/>
    <w:rsid w:val="00C01391"/>
    <w:rsid w:val="00C01972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60F3"/>
    <w:rsid w:val="00C0641E"/>
    <w:rsid w:val="00C0660C"/>
    <w:rsid w:val="00C067C2"/>
    <w:rsid w:val="00C076AC"/>
    <w:rsid w:val="00C07C9C"/>
    <w:rsid w:val="00C10191"/>
    <w:rsid w:val="00C108F3"/>
    <w:rsid w:val="00C10922"/>
    <w:rsid w:val="00C10ABB"/>
    <w:rsid w:val="00C10F02"/>
    <w:rsid w:val="00C1125D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57EA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4F89"/>
    <w:rsid w:val="00C2508D"/>
    <w:rsid w:val="00C25FBA"/>
    <w:rsid w:val="00C264C6"/>
    <w:rsid w:val="00C2656A"/>
    <w:rsid w:val="00C269F0"/>
    <w:rsid w:val="00C272B5"/>
    <w:rsid w:val="00C27ABD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009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225"/>
    <w:rsid w:val="00C47809"/>
    <w:rsid w:val="00C50547"/>
    <w:rsid w:val="00C50CA1"/>
    <w:rsid w:val="00C50E8C"/>
    <w:rsid w:val="00C51478"/>
    <w:rsid w:val="00C51B21"/>
    <w:rsid w:val="00C52116"/>
    <w:rsid w:val="00C5213F"/>
    <w:rsid w:val="00C52232"/>
    <w:rsid w:val="00C52383"/>
    <w:rsid w:val="00C52F01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6B3F"/>
    <w:rsid w:val="00C576C6"/>
    <w:rsid w:val="00C579E0"/>
    <w:rsid w:val="00C60BA6"/>
    <w:rsid w:val="00C61258"/>
    <w:rsid w:val="00C616E3"/>
    <w:rsid w:val="00C61F02"/>
    <w:rsid w:val="00C6290E"/>
    <w:rsid w:val="00C6354B"/>
    <w:rsid w:val="00C63755"/>
    <w:rsid w:val="00C63B84"/>
    <w:rsid w:val="00C64C8F"/>
    <w:rsid w:val="00C658A7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029C"/>
    <w:rsid w:val="00C70D66"/>
    <w:rsid w:val="00C710CC"/>
    <w:rsid w:val="00C713CF"/>
    <w:rsid w:val="00C71C02"/>
    <w:rsid w:val="00C71C04"/>
    <w:rsid w:val="00C71CA2"/>
    <w:rsid w:val="00C71CDE"/>
    <w:rsid w:val="00C71F1A"/>
    <w:rsid w:val="00C7269D"/>
    <w:rsid w:val="00C72B0D"/>
    <w:rsid w:val="00C73351"/>
    <w:rsid w:val="00C7353B"/>
    <w:rsid w:val="00C73778"/>
    <w:rsid w:val="00C73E44"/>
    <w:rsid w:val="00C7524B"/>
    <w:rsid w:val="00C75D4B"/>
    <w:rsid w:val="00C75F1E"/>
    <w:rsid w:val="00C77046"/>
    <w:rsid w:val="00C77819"/>
    <w:rsid w:val="00C77CE9"/>
    <w:rsid w:val="00C80100"/>
    <w:rsid w:val="00C80F2E"/>
    <w:rsid w:val="00C8138C"/>
    <w:rsid w:val="00C814C9"/>
    <w:rsid w:val="00C82006"/>
    <w:rsid w:val="00C8313E"/>
    <w:rsid w:val="00C83843"/>
    <w:rsid w:val="00C84139"/>
    <w:rsid w:val="00C84970"/>
    <w:rsid w:val="00C84A44"/>
    <w:rsid w:val="00C84BC8"/>
    <w:rsid w:val="00C84C62"/>
    <w:rsid w:val="00C851A0"/>
    <w:rsid w:val="00C853FD"/>
    <w:rsid w:val="00C85835"/>
    <w:rsid w:val="00C85BB5"/>
    <w:rsid w:val="00C87243"/>
    <w:rsid w:val="00C8795E"/>
    <w:rsid w:val="00C9048D"/>
    <w:rsid w:val="00C9074A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645"/>
    <w:rsid w:val="00C9487E"/>
    <w:rsid w:val="00C94A9F"/>
    <w:rsid w:val="00C95866"/>
    <w:rsid w:val="00C95B2D"/>
    <w:rsid w:val="00C96360"/>
    <w:rsid w:val="00C96398"/>
    <w:rsid w:val="00C97638"/>
    <w:rsid w:val="00CA0615"/>
    <w:rsid w:val="00CA073C"/>
    <w:rsid w:val="00CA0C22"/>
    <w:rsid w:val="00CA1070"/>
    <w:rsid w:val="00CA1149"/>
    <w:rsid w:val="00CA1765"/>
    <w:rsid w:val="00CA2CE4"/>
    <w:rsid w:val="00CA2D7B"/>
    <w:rsid w:val="00CA2DA3"/>
    <w:rsid w:val="00CA3284"/>
    <w:rsid w:val="00CA3B01"/>
    <w:rsid w:val="00CA3F83"/>
    <w:rsid w:val="00CA50A1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C2F"/>
    <w:rsid w:val="00CB1D8E"/>
    <w:rsid w:val="00CB2A48"/>
    <w:rsid w:val="00CB2F84"/>
    <w:rsid w:val="00CB42FF"/>
    <w:rsid w:val="00CB489F"/>
    <w:rsid w:val="00CB4D10"/>
    <w:rsid w:val="00CB4FE7"/>
    <w:rsid w:val="00CB5544"/>
    <w:rsid w:val="00CB5729"/>
    <w:rsid w:val="00CB57DF"/>
    <w:rsid w:val="00CB7ACD"/>
    <w:rsid w:val="00CC000B"/>
    <w:rsid w:val="00CC024C"/>
    <w:rsid w:val="00CC0DB4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2F"/>
    <w:rsid w:val="00CC5D8C"/>
    <w:rsid w:val="00CC618B"/>
    <w:rsid w:val="00CC61B1"/>
    <w:rsid w:val="00CC6256"/>
    <w:rsid w:val="00CC6E80"/>
    <w:rsid w:val="00CC7627"/>
    <w:rsid w:val="00CC7D45"/>
    <w:rsid w:val="00CC7F20"/>
    <w:rsid w:val="00CC7F4E"/>
    <w:rsid w:val="00CD014A"/>
    <w:rsid w:val="00CD0E33"/>
    <w:rsid w:val="00CD22A7"/>
    <w:rsid w:val="00CD32AB"/>
    <w:rsid w:val="00CD45DC"/>
    <w:rsid w:val="00CD4F12"/>
    <w:rsid w:val="00CD548D"/>
    <w:rsid w:val="00CD561C"/>
    <w:rsid w:val="00CD5A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BD6"/>
    <w:rsid w:val="00CE43A6"/>
    <w:rsid w:val="00CE464E"/>
    <w:rsid w:val="00CE4E60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117"/>
    <w:rsid w:val="00CF3F72"/>
    <w:rsid w:val="00CF40C4"/>
    <w:rsid w:val="00CF429B"/>
    <w:rsid w:val="00CF43B7"/>
    <w:rsid w:val="00CF4D04"/>
    <w:rsid w:val="00CF53FE"/>
    <w:rsid w:val="00CF5705"/>
    <w:rsid w:val="00CF59C3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986"/>
    <w:rsid w:val="00D01AE9"/>
    <w:rsid w:val="00D026FA"/>
    <w:rsid w:val="00D0469C"/>
    <w:rsid w:val="00D0487E"/>
    <w:rsid w:val="00D04DAC"/>
    <w:rsid w:val="00D05116"/>
    <w:rsid w:val="00D05B83"/>
    <w:rsid w:val="00D061A5"/>
    <w:rsid w:val="00D067F8"/>
    <w:rsid w:val="00D1058B"/>
    <w:rsid w:val="00D106AA"/>
    <w:rsid w:val="00D10AD9"/>
    <w:rsid w:val="00D10C39"/>
    <w:rsid w:val="00D10C54"/>
    <w:rsid w:val="00D10D08"/>
    <w:rsid w:val="00D11095"/>
    <w:rsid w:val="00D1165A"/>
    <w:rsid w:val="00D120BB"/>
    <w:rsid w:val="00D1327F"/>
    <w:rsid w:val="00D132CB"/>
    <w:rsid w:val="00D13505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C09"/>
    <w:rsid w:val="00D20E58"/>
    <w:rsid w:val="00D21BFF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65F"/>
    <w:rsid w:val="00D256F4"/>
    <w:rsid w:val="00D25933"/>
    <w:rsid w:val="00D25CDE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740"/>
    <w:rsid w:val="00D3381B"/>
    <w:rsid w:val="00D33A5C"/>
    <w:rsid w:val="00D33B31"/>
    <w:rsid w:val="00D33F2E"/>
    <w:rsid w:val="00D3412A"/>
    <w:rsid w:val="00D34930"/>
    <w:rsid w:val="00D34ADF"/>
    <w:rsid w:val="00D34DFD"/>
    <w:rsid w:val="00D34FA4"/>
    <w:rsid w:val="00D35015"/>
    <w:rsid w:val="00D350DF"/>
    <w:rsid w:val="00D3550E"/>
    <w:rsid w:val="00D35BAE"/>
    <w:rsid w:val="00D3642A"/>
    <w:rsid w:val="00D37243"/>
    <w:rsid w:val="00D37572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7AE"/>
    <w:rsid w:val="00D41C44"/>
    <w:rsid w:val="00D41E9C"/>
    <w:rsid w:val="00D4270E"/>
    <w:rsid w:val="00D4384F"/>
    <w:rsid w:val="00D43BAC"/>
    <w:rsid w:val="00D4452E"/>
    <w:rsid w:val="00D447BA"/>
    <w:rsid w:val="00D44889"/>
    <w:rsid w:val="00D4528A"/>
    <w:rsid w:val="00D4569D"/>
    <w:rsid w:val="00D45E0C"/>
    <w:rsid w:val="00D461EA"/>
    <w:rsid w:val="00D46AAC"/>
    <w:rsid w:val="00D46B97"/>
    <w:rsid w:val="00D478D6"/>
    <w:rsid w:val="00D47A0B"/>
    <w:rsid w:val="00D50482"/>
    <w:rsid w:val="00D51285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B99"/>
    <w:rsid w:val="00D57D48"/>
    <w:rsid w:val="00D57FF4"/>
    <w:rsid w:val="00D6017F"/>
    <w:rsid w:val="00D60634"/>
    <w:rsid w:val="00D609A9"/>
    <w:rsid w:val="00D60E98"/>
    <w:rsid w:val="00D60ED0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45B2"/>
    <w:rsid w:val="00D64C91"/>
    <w:rsid w:val="00D65432"/>
    <w:rsid w:val="00D6572F"/>
    <w:rsid w:val="00D662FB"/>
    <w:rsid w:val="00D66F37"/>
    <w:rsid w:val="00D671A4"/>
    <w:rsid w:val="00D67684"/>
    <w:rsid w:val="00D67825"/>
    <w:rsid w:val="00D67988"/>
    <w:rsid w:val="00D67D32"/>
    <w:rsid w:val="00D67D7F"/>
    <w:rsid w:val="00D67DD2"/>
    <w:rsid w:val="00D7003A"/>
    <w:rsid w:val="00D70B7D"/>
    <w:rsid w:val="00D71840"/>
    <w:rsid w:val="00D71988"/>
    <w:rsid w:val="00D71AB5"/>
    <w:rsid w:val="00D71FBB"/>
    <w:rsid w:val="00D72002"/>
    <w:rsid w:val="00D722E5"/>
    <w:rsid w:val="00D73C5F"/>
    <w:rsid w:val="00D74358"/>
    <w:rsid w:val="00D749BE"/>
    <w:rsid w:val="00D751DF"/>
    <w:rsid w:val="00D75715"/>
    <w:rsid w:val="00D763C4"/>
    <w:rsid w:val="00D76881"/>
    <w:rsid w:val="00D773B7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4C6D"/>
    <w:rsid w:val="00D850AD"/>
    <w:rsid w:val="00D85466"/>
    <w:rsid w:val="00D85B5C"/>
    <w:rsid w:val="00D85B7A"/>
    <w:rsid w:val="00D85DFA"/>
    <w:rsid w:val="00D8609C"/>
    <w:rsid w:val="00D8659E"/>
    <w:rsid w:val="00D87F95"/>
    <w:rsid w:val="00D9006A"/>
    <w:rsid w:val="00D903F4"/>
    <w:rsid w:val="00D907B5"/>
    <w:rsid w:val="00D90947"/>
    <w:rsid w:val="00D90995"/>
    <w:rsid w:val="00D917CD"/>
    <w:rsid w:val="00D92E0F"/>
    <w:rsid w:val="00D92FF3"/>
    <w:rsid w:val="00D9308E"/>
    <w:rsid w:val="00D93233"/>
    <w:rsid w:val="00D93274"/>
    <w:rsid w:val="00D93DBA"/>
    <w:rsid w:val="00D93FB7"/>
    <w:rsid w:val="00D94315"/>
    <w:rsid w:val="00D94490"/>
    <w:rsid w:val="00D94E8A"/>
    <w:rsid w:val="00D952D6"/>
    <w:rsid w:val="00D9654C"/>
    <w:rsid w:val="00D96A97"/>
    <w:rsid w:val="00D96D16"/>
    <w:rsid w:val="00D96E80"/>
    <w:rsid w:val="00D972BB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960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B7E6A"/>
    <w:rsid w:val="00DC0618"/>
    <w:rsid w:val="00DC06E7"/>
    <w:rsid w:val="00DC0E12"/>
    <w:rsid w:val="00DC0EB9"/>
    <w:rsid w:val="00DC1771"/>
    <w:rsid w:val="00DC1B34"/>
    <w:rsid w:val="00DC21F7"/>
    <w:rsid w:val="00DC21FB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574"/>
    <w:rsid w:val="00DD38A9"/>
    <w:rsid w:val="00DD3985"/>
    <w:rsid w:val="00DD3CD8"/>
    <w:rsid w:val="00DD468D"/>
    <w:rsid w:val="00DD4F60"/>
    <w:rsid w:val="00DD5105"/>
    <w:rsid w:val="00DD54A8"/>
    <w:rsid w:val="00DD5E9E"/>
    <w:rsid w:val="00DD7BD7"/>
    <w:rsid w:val="00DE0294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483"/>
    <w:rsid w:val="00DE6D7D"/>
    <w:rsid w:val="00DE738C"/>
    <w:rsid w:val="00DE748C"/>
    <w:rsid w:val="00DE75C6"/>
    <w:rsid w:val="00DE7BFB"/>
    <w:rsid w:val="00DE7DE1"/>
    <w:rsid w:val="00DE7FC1"/>
    <w:rsid w:val="00DE7FC4"/>
    <w:rsid w:val="00DE7FCF"/>
    <w:rsid w:val="00DF075C"/>
    <w:rsid w:val="00DF07BA"/>
    <w:rsid w:val="00DF07E9"/>
    <w:rsid w:val="00DF08F7"/>
    <w:rsid w:val="00DF0D2E"/>
    <w:rsid w:val="00DF13C1"/>
    <w:rsid w:val="00DF1468"/>
    <w:rsid w:val="00DF1755"/>
    <w:rsid w:val="00DF1CDF"/>
    <w:rsid w:val="00DF2249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1C43"/>
    <w:rsid w:val="00E11D78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9A"/>
    <w:rsid w:val="00E274D1"/>
    <w:rsid w:val="00E27773"/>
    <w:rsid w:val="00E30629"/>
    <w:rsid w:val="00E309CF"/>
    <w:rsid w:val="00E319FC"/>
    <w:rsid w:val="00E31AA7"/>
    <w:rsid w:val="00E325A6"/>
    <w:rsid w:val="00E3266C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639"/>
    <w:rsid w:val="00E35A70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343"/>
    <w:rsid w:val="00E37964"/>
    <w:rsid w:val="00E4020F"/>
    <w:rsid w:val="00E40A50"/>
    <w:rsid w:val="00E40DDC"/>
    <w:rsid w:val="00E411EE"/>
    <w:rsid w:val="00E42C34"/>
    <w:rsid w:val="00E4306D"/>
    <w:rsid w:val="00E441C4"/>
    <w:rsid w:val="00E448F7"/>
    <w:rsid w:val="00E4536F"/>
    <w:rsid w:val="00E467E5"/>
    <w:rsid w:val="00E46CB4"/>
    <w:rsid w:val="00E478B9"/>
    <w:rsid w:val="00E47ACB"/>
    <w:rsid w:val="00E50D3C"/>
    <w:rsid w:val="00E50E1B"/>
    <w:rsid w:val="00E51E26"/>
    <w:rsid w:val="00E520BA"/>
    <w:rsid w:val="00E526CA"/>
    <w:rsid w:val="00E52A4D"/>
    <w:rsid w:val="00E5375F"/>
    <w:rsid w:val="00E5385C"/>
    <w:rsid w:val="00E5386F"/>
    <w:rsid w:val="00E54B27"/>
    <w:rsid w:val="00E550E9"/>
    <w:rsid w:val="00E555EC"/>
    <w:rsid w:val="00E5564F"/>
    <w:rsid w:val="00E55B33"/>
    <w:rsid w:val="00E55E68"/>
    <w:rsid w:val="00E56D07"/>
    <w:rsid w:val="00E56E09"/>
    <w:rsid w:val="00E571EC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21E"/>
    <w:rsid w:val="00E63524"/>
    <w:rsid w:val="00E63A82"/>
    <w:rsid w:val="00E64DC0"/>
    <w:rsid w:val="00E6540F"/>
    <w:rsid w:val="00E660FA"/>
    <w:rsid w:val="00E66930"/>
    <w:rsid w:val="00E66969"/>
    <w:rsid w:val="00E66F43"/>
    <w:rsid w:val="00E67579"/>
    <w:rsid w:val="00E6763E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1D1"/>
    <w:rsid w:val="00E81A5E"/>
    <w:rsid w:val="00E822C7"/>
    <w:rsid w:val="00E82D36"/>
    <w:rsid w:val="00E8383E"/>
    <w:rsid w:val="00E839F6"/>
    <w:rsid w:val="00E84430"/>
    <w:rsid w:val="00E847DA"/>
    <w:rsid w:val="00E851B3"/>
    <w:rsid w:val="00E859F6"/>
    <w:rsid w:val="00E85CEE"/>
    <w:rsid w:val="00E85DBD"/>
    <w:rsid w:val="00E85E0A"/>
    <w:rsid w:val="00E86098"/>
    <w:rsid w:val="00E860D3"/>
    <w:rsid w:val="00E86355"/>
    <w:rsid w:val="00E90222"/>
    <w:rsid w:val="00E9044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4AB3"/>
    <w:rsid w:val="00E95149"/>
    <w:rsid w:val="00E955BD"/>
    <w:rsid w:val="00E96283"/>
    <w:rsid w:val="00E968EE"/>
    <w:rsid w:val="00E96D94"/>
    <w:rsid w:val="00E976C5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C04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0752"/>
    <w:rsid w:val="00EB1165"/>
    <w:rsid w:val="00EB16EF"/>
    <w:rsid w:val="00EB17FD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B7284"/>
    <w:rsid w:val="00EC2731"/>
    <w:rsid w:val="00EC2A37"/>
    <w:rsid w:val="00EC2BF8"/>
    <w:rsid w:val="00EC2CEA"/>
    <w:rsid w:val="00EC3780"/>
    <w:rsid w:val="00EC3B0C"/>
    <w:rsid w:val="00EC5253"/>
    <w:rsid w:val="00EC5F7F"/>
    <w:rsid w:val="00EC6537"/>
    <w:rsid w:val="00EC659C"/>
    <w:rsid w:val="00EC66FB"/>
    <w:rsid w:val="00ED1A24"/>
    <w:rsid w:val="00ED1CCE"/>
    <w:rsid w:val="00ED2216"/>
    <w:rsid w:val="00ED23D7"/>
    <w:rsid w:val="00ED2A73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4B5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3EC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90A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4CE"/>
    <w:rsid w:val="00EF665A"/>
    <w:rsid w:val="00EF6A57"/>
    <w:rsid w:val="00EF7402"/>
    <w:rsid w:val="00F00108"/>
    <w:rsid w:val="00F00AFB"/>
    <w:rsid w:val="00F01418"/>
    <w:rsid w:val="00F01731"/>
    <w:rsid w:val="00F01D61"/>
    <w:rsid w:val="00F034BA"/>
    <w:rsid w:val="00F03924"/>
    <w:rsid w:val="00F03E31"/>
    <w:rsid w:val="00F04F99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872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30CC"/>
    <w:rsid w:val="00F23371"/>
    <w:rsid w:val="00F23ACA"/>
    <w:rsid w:val="00F259F0"/>
    <w:rsid w:val="00F26C5F"/>
    <w:rsid w:val="00F27242"/>
    <w:rsid w:val="00F27826"/>
    <w:rsid w:val="00F27B5C"/>
    <w:rsid w:val="00F27B8E"/>
    <w:rsid w:val="00F307F4"/>
    <w:rsid w:val="00F30C56"/>
    <w:rsid w:val="00F316C1"/>
    <w:rsid w:val="00F31ADC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2C51"/>
    <w:rsid w:val="00F43302"/>
    <w:rsid w:val="00F4363E"/>
    <w:rsid w:val="00F4377C"/>
    <w:rsid w:val="00F43F77"/>
    <w:rsid w:val="00F44377"/>
    <w:rsid w:val="00F44AB5"/>
    <w:rsid w:val="00F44C31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29BF"/>
    <w:rsid w:val="00F631D6"/>
    <w:rsid w:val="00F63572"/>
    <w:rsid w:val="00F6412E"/>
    <w:rsid w:val="00F6524B"/>
    <w:rsid w:val="00F65430"/>
    <w:rsid w:val="00F656E1"/>
    <w:rsid w:val="00F65875"/>
    <w:rsid w:val="00F66877"/>
    <w:rsid w:val="00F673DF"/>
    <w:rsid w:val="00F6750E"/>
    <w:rsid w:val="00F67561"/>
    <w:rsid w:val="00F677FB"/>
    <w:rsid w:val="00F67A31"/>
    <w:rsid w:val="00F67B67"/>
    <w:rsid w:val="00F67BAA"/>
    <w:rsid w:val="00F70B72"/>
    <w:rsid w:val="00F70EFA"/>
    <w:rsid w:val="00F71868"/>
    <w:rsid w:val="00F71A0C"/>
    <w:rsid w:val="00F71F53"/>
    <w:rsid w:val="00F731B5"/>
    <w:rsid w:val="00F73950"/>
    <w:rsid w:val="00F73C7A"/>
    <w:rsid w:val="00F74099"/>
    <w:rsid w:val="00F74E12"/>
    <w:rsid w:val="00F7535A"/>
    <w:rsid w:val="00F77779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8EE"/>
    <w:rsid w:val="00F90BA8"/>
    <w:rsid w:val="00F917B4"/>
    <w:rsid w:val="00F919C9"/>
    <w:rsid w:val="00F92217"/>
    <w:rsid w:val="00F92958"/>
    <w:rsid w:val="00F92AA2"/>
    <w:rsid w:val="00F931DE"/>
    <w:rsid w:val="00F935FD"/>
    <w:rsid w:val="00F94827"/>
    <w:rsid w:val="00F94B23"/>
    <w:rsid w:val="00F94C2E"/>
    <w:rsid w:val="00F95483"/>
    <w:rsid w:val="00F95567"/>
    <w:rsid w:val="00F95756"/>
    <w:rsid w:val="00F957FC"/>
    <w:rsid w:val="00F961E7"/>
    <w:rsid w:val="00F964B0"/>
    <w:rsid w:val="00F96751"/>
    <w:rsid w:val="00F96DFA"/>
    <w:rsid w:val="00F96ED9"/>
    <w:rsid w:val="00F973F0"/>
    <w:rsid w:val="00F978BE"/>
    <w:rsid w:val="00FA049B"/>
    <w:rsid w:val="00FA0E5B"/>
    <w:rsid w:val="00FA14FA"/>
    <w:rsid w:val="00FA181C"/>
    <w:rsid w:val="00FA1B6B"/>
    <w:rsid w:val="00FA2A79"/>
    <w:rsid w:val="00FA32B2"/>
    <w:rsid w:val="00FA43EF"/>
    <w:rsid w:val="00FA4439"/>
    <w:rsid w:val="00FA4D51"/>
    <w:rsid w:val="00FA5791"/>
    <w:rsid w:val="00FA6184"/>
    <w:rsid w:val="00FA656E"/>
    <w:rsid w:val="00FA674C"/>
    <w:rsid w:val="00FA67E8"/>
    <w:rsid w:val="00FA6BCF"/>
    <w:rsid w:val="00FA6FC3"/>
    <w:rsid w:val="00FA72BF"/>
    <w:rsid w:val="00FA7978"/>
    <w:rsid w:val="00FA7D77"/>
    <w:rsid w:val="00FB05EC"/>
    <w:rsid w:val="00FB0636"/>
    <w:rsid w:val="00FB115C"/>
    <w:rsid w:val="00FB1469"/>
    <w:rsid w:val="00FB1DEA"/>
    <w:rsid w:val="00FB2186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1F0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6B29"/>
    <w:rsid w:val="00FC71C4"/>
    <w:rsid w:val="00FC7304"/>
    <w:rsid w:val="00FC74C2"/>
    <w:rsid w:val="00FC7519"/>
    <w:rsid w:val="00FC791F"/>
    <w:rsid w:val="00FC7BA6"/>
    <w:rsid w:val="00FC7F14"/>
    <w:rsid w:val="00FD078A"/>
    <w:rsid w:val="00FD0D94"/>
    <w:rsid w:val="00FD10A7"/>
    <w:rsid w:val="00FD122C"/>
    <w:rsid w:val="00FD14AE"/>
    <w:rsid w:val="00FD14BA"/>
    <w:rsid w:val="00FD15FD"/>
    <w:rsid w:val="00FD186C"/>
    <w:rsid w:val="00FD186F"/>
    <w:rsid w:val="00FD209E"/>
    <w:rsid w:val="00FD20C5"/>
    <w:rsid w:val="00FD2AD5"/>
    <w:rsid w:val="00FD2FBC"/>
    <w:rsid w:val="00FD41C9"/>
    <w:rsid w:val="00FD451D"/>
    <w:rsid w:val="00FD4556"/>
    <w:rsid w:val="00FD4ACC"/>
    <w:rsid w:val="00FD554A"/>
    <w:rsid w:val="00FD5589"/>
    <w:rsid w:val="00FD5898"/>
    <w:rsid w:val="00FD5F5C"/>
    <w:rsid w:val="00FD6E3B"/>
    <w:rsid w:val="00FD7400"/>
    <w:rsid w:val="00FD7433"/>
    <w:rsid w:val="00FD7755"/>
    <w:rsid w:val="00FD7B44"/>
    <w:rsid w:val="00FE0075"/>
    <w:rsid w:val="00FE0E2C"/>
    <w:rsid w:val="00FE1628"/>
    <w:rsid w:val="00FE2137"/>
    <w:rsid w:val="00FE2295"/>
    <w:rsid w:val="00FE22D6"/>
    <w:rsid w:val="00FE24B2"/>
    <w:rsid w:val="00FE29DB"/>
    <w:rsid w:val="00FE2C6E"/>
    <w:rsid w:val="00FE32AF"/>
    <w:rsid w:val="00FE3EFE"/>
    <w:rsid w:val="00FE400C"/>
    <w:rsid w:val="00FE40F2"/>
    <w:rsid w:val="00FE52CD"/>
    <w:rsid w:val="00FE5BD8"/>
    <w:rsid w:val="00FE5C29"/>
    <w:rsid w:val="00FE6029"/>
    <w:rsid w:val="00FE7F30"/>
    <w:rsid w:val="00FF01D7"/>
    <w:rsid w:val="00FF080E"/>
    <w:rsid w:val="00FF0B27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91A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  <w:style w:type="paragraph" w:customStyle="1" w:styleId="pagettl">
    <w:name w:val="pagettl"/>
    <w:basedOn w:val="a"/>
    <w:rsid w:val="000A54B2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816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E0AE-402B-4418-AEC0-52BE0F4B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15924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</cp:lastModifiedBy>
  <cp:revision>2789</cp:revision>
  <cp:lastPrinted>2018-09-24T03:18:00Z</cp:lastPrinted>
  <dcterms:created xsi:type="dcterms:W3CDTF">2014-04-14T15:14:00Z</dcterms:created>
  <dcterms:modified xsi:type="dcterms:W3CDTF">2018-10-18T05:07:00Z</dcterms:modified>
</cp:coreProperties>
</file>