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08" w:rsidRPr="005E5908" w:rsidRDefault="005E5908" w:rsidP="00EB405B">
      <w:pPr>
        <w:shd w:val="clear" w:color="auto" w:fill="FFFFFF"/>
        <w:ind w:firstLine="567"/>
        <w:rPr>
          <w:b/>
          <w:i/>
          <w:color w:val="000000"/>
        </w:rPr>
      </w:pPr>
      <w:r w:rsidRPr="005E5908">
        <w:rPr>
          <w:b/>
          <w:i/>
          <w:color w:val="444444"/>
        </w:rPr>
        <w:t>Информация по результатам</w:t>
      </w:r>
      <w:r w:rsidRPr="005E5908">
        <w:rPr>
          <w:rFonts w:ascii="Ubuntu" w:hAnsi="Ubuntu"/>
          <w:b/>
          <w:i/>
          <w:color w:val="444444"/>
        </w:rPr>
        <w:t xml:space="preserve"> проведенной экспертиза  проекта</w:t>
      </w:r>
      <w:r w:rsidRPr="005E5908">
        <w:rPr>
          <w:b/>
          <w:i/>
          <w:color w:val="444444"/>
        </w:rPr>
        <w:t xml:space="preserve"> </w:t>
      </w:r>
      <w:r w:rsidRPr="005E5908">
        <w:rPr>
          <w:b/>
          <w:i/>
          <w:color w:val="000000"/>
        </w:rPr>
        <w:t xml:space="preserve">решения </w:t>
      </w:r>
      <w:r>
        <w:rPr>
          <w:b/>
          <w:i/>
          <w:color w:val="000000"/>
        </w:rPr>
        <w:t xml:space="preserve">городской </w:t>
      </w:r>
      <w:r w:rsidRPr="005E5908">
        <w:rPr>
          <w:b/>
          <w:i/>
          <w:color w:val="000000"/>
        </w:rPr>
        <w:t xml:space="preserve">Думы </w:t>
      </w:r>
      <w:r w:rsidRPr="005E5908">
        <w:rPr>
          <w:b/>
          <w:i/>
          <w:color w:val="000000"/>
          <w:spacing w:val="-2"/>
        </w:rPr>
        <w:t xml:space="preserve">«О бюджете </w:t>
      </w:r>
      <w:proofErr w:type="spellStart"/>
      <w:r w:rsidRPr="005E5908">
        <w:rPr>
          <w:b/>
          <w:i/>
          <w:color w:val="000000"/>
          <w:spacing w:val="-2"/>
        </w:rPr>
        <w:t>Зиминского</w:t>
      </w:r>
      <w:proofErr w:type="spellEnd"/>
      <w:r w:rsidRPr="005E5908">
        <w:rPr>
          <w:b/>
          <w:i/>
          <w:color w:val="000000"/>
          <w:spacing w:val="-2"/>
        </w:rPr>
        <w:t xml:space="preserve"> городского </w:t>
      </w:r>
      <w:r w:rsidRPr="005E5908">
        <w:rPr>
          <w:b/>
          <w:i/>
          <w:color w:val="000000"/>
        </w:rPr>
        <w:t>муниципального образования на 2021 год и на плановый период 2022 и 2023 годов»</w:t>
      </w:r>
      <w:r w:rsidR="00D52AA6">
        <w:rPr>
          <w:b/>
          <w:i/>
          <w:color w:val="000000"/>
        </w:rPr>
        <w:t>.</w:t>
      </w:r>
    </w:p>
    <w:p w:rsidR="00EB405B" w:rsidRPr="00AC5227" w:rsidRDefault="00EB405B" w:rsidP="00EB405B">
      <w:pPr>
        <w:pStyle w:val="Default"/>
        <w:ind w:firstLine="567"/>
        <w:contextualSpacing/>
        <w:jc w:val="both"/>
        <w:rPr>
          <w:color w:val="auto"/>
        </w:rPr>
      </w:pPr>
      <w:r w:rsidRPr="00AC5227">
        <w:rPr>
          <w:color w:val="auto"/>
        </w:rPr>
        <w:t xml:space="preserve">По результатам экспертизы проекта </w:t>
      </w:r>
      <w:r w:rsidRPr="00AC5227">
        <w:rPr>
          <w:bCs/>
          <w:iCs/>
          <w:color w:val="auto"/>
        </w:rPr>
        <w:t xml:space="preserve">решения Думы </w:t>
      </w:r>
      <w:proofErr w:type="spellStart"/>
      <w:r>
        <w:rPr>
          <w:bCs/>
          <w:iCs/>
          <w:color w:val="auto"/>
        </w:rPr>
        <w:t>Зиминского</w:t>
      </w:r>
      <w:proofErr w:type="spellEnd"/>
      <w:r>
        <w:rPr>
          <w:bCs/>
          <w:iCs/>
          <w:color w:val="auto"/>
        </w:rPr>
        <w:t xml:space="preserve"> </w:t>
      </w:r>
      <w:r w:rsidRPr="00AC5227">
        <w:rPr>
          <w:bCs/>
          <w:iCs/>
          <w:color w:val="auto"/>
        </w:rPr>
        <w:t xml:space="preserve">городского муниципального образования «О бюджете </w:t>
      </w:r>
      <w:proofErr w:type="spellStart"/>
      <w:r w:rsidRPr="00AC5227">
        <w:rPr>
          <w:bCs/>
          <w:iCs/>
          <w:color w:val="auto"/>
        </w:rPr>
        <w:t>Зиминского</w:t>
      </w:r>
      <w:proofErr w:type="spellEnd"/>
      <w:r w:rsidRPr="00AC5227">
        <w:rPr>
          <w:bCs/>
          <w:iCs/>
          <w:color w:val="auto"/>
        </w:rPr>
        <w:t xml:space="preserve"> городского муниципального образования на 202</w:t>
      </w:r>
      <w:r>
        <w:rPr>
          <w:bCs/>
          <w:iCs/>
          <w:color w:val="auto"/>
        </w:rPr>
        <w:t>1</w:t>
      </w:r>
      <w:r w:rsidRPr="00AC5227">
        <w:rPr>
          <w:bCs/>
          <w:iCs/>
          <w:color w:val="auto"/>
        </w:rPr>
        <w:t xml:space="preserve"> год и на плановый период 202</w:t>
      </w:r>
      <w:r>
        <w:rPr>
          <w:bCs/>
          <w:iCs/>
          <w:color w:val="auto"/>
        </w:rPr>
        <w:t>2</w:t>
      </w:r>
      <w:r w:rsidRPr="00AC5227">
        <w:rPr>
          <w:bCs/>
          <w:iCs/>
          <w:color w:val="auto"/>
        </w:rPr>
        <w:t xml:space="preserve"> и 202</w:t>
      </w:r>
      <w:r>
        <w:rPr>
          <w:bCs/>
          <w:iCs/>
          <w:color w:val="auto"/>
        </w:rPr>
        <w:t>3</w:t>
      </w:r>
      <w:r w:rsidRPr="00AC5227">
        <w:rPr>
          <w:bCs/>
          <w:iCs/>
          <w:color w:val="auto"/>
        </w:rPr>
        <w:t xml:space="preserve"> годов» </w:t>
      </w:r>
      <w:r w:rsidRPr="00AC5227">
        <w:rPr>
          <w:color w:val="auto"/>
        </w:rPr>
        <w:t xml:space="preserve">Контрольно-счетная палата отмечает следующее. </w:t>
      </w:r>
    </w:p>
    <w:p w:rsidR="00EB405B" w:rsidRPr="006E08D3" w:rsidRDefault="00EB405B" w:rsidP="00EB405B">
      <w:pPr>
        <w:tabs>
          <w:tab w:val="left" w:pos="567"/>
        </w:tabs>
        <w:autoSpaceDE w:val="0"/>
        <w:autoSpaceDN w:val="0"/>
        <w:adjustRightInd w:val="0"/>
        <w:contextualSpacing/>
        <w:mirrorIndents/>
      </w:pPr>
      <w:r>
        <w:tab/>
      </w:r>
      <w:r w:rsidRPr="009D5515">
        <w:t xml:space="preserve">Проект решения </w:t>
      </w:r>
      <w:r>
        <w:t>о бюджете</w:t>
      </w:r>
      <w:r w:rsidRPr="009D5515">
        <w:t xml:space="preserve"> разработан </w:t>
      </w:r>
      <w:r>
        <w:t>У</w:t>
      </w:r>
      <w:r w:rsidRPr="009D5515">
        <w:t xml:space="preserve">правлением </w:t>
      </w:r>
      <w:r>
        <w:t xml:space="preserve">по финансам и налогам </w:t>
      </w:r>
      <w:r w:rsidRPr="009D5515">
        <w:t xml:space="preserve">администрации </w:t>
      </w:r>
      <w:proofErr w:type="spellStart"/>
      <w:r w:rsidRPr="001669C6">
        <w:rPr>
          <w:color w:val="000000"/>
          <w:spacing w:val="-2"/>
        </w:rPr>
        <w:t>Зиминского</w:t>
      </w:r>
      <w:proofErr w:type="spellEnd"/>
      <w:r w:rsidRPr="001669C6">
        <w:rPr>
          <w:color w:val="000000"/>
          <w:spacing w:val="-2"/>
        </w:rPr>
        <w:t xml:space="preserve"> городского</w:t>
      </w:r>
      <w:r>
        <w:rPr>
          <w:color w:val="000000"/>
          <w:spacing w:val="-2"/>
        </w:rPr>
        <w:t xml:space="preserve"> </w:t>
      </w:r>
      <w:r w:rsidRPr="001669C6">
        <w:rPr>
          <w:color w:val="000000"/>
        </w:rPr>
        <w:t>муниципального образования</w:t>
      </w:r>
      <w:r>
        <w:rPr>
          <w:color w:val="000000"/>
        </w:rPr>
        <w:t>,</w:t>
      </w:r>
      <w:r w:rsidRPr="001669C6">
        <w:rPr>
          <w:color w:val="000000"/>
        </w:rPr>
        <w:t xml:space="preserve"> </w:t>
      </w:r>
      <w:r w:rsidRPr="009D5515">
        <w:t xml:space="preserve">и внесен </w:t>
      </w:r>
      <w:r>
        <w:t xml:space="preserve">Мэром города </w:t>
      </w:r>
      <w:r w:rsidRPr="009D5515">
        <w:t xml:space="preserve">в </w:t>
      </w:r>
      <w:r w:rsidRPr="006E08D3">
        <w:t xml:space="preserve">Думу </w:t>
      </w:r>
      <w:proofErr w:type="spellStart"/>
      <w:r w:rsidRPr="006E08D3">
        <w:rPr>
          <w:spacing w:val="-2"/>
        </w:rPr>
        <w:t>Зиминского</w:t>
      </w:r>
      <w:proofErr w:type="spellEnd"/>
      <w:r w:rsidRPr="006E08D3">
        <w:rPr>
          <w:spacing w:val="-2"/>
        </w:rPr>
        <w:t xml:space="preserve"> городского </w:t>
      </w:r>
      <w:r w:rsidRPr="006E08D3">
        <w:t>муниципального образования в срок, установленный статьей 21 Положения о бюджетном процессе - 15 ноября текущего года. В Контрольно-счетную палату проект решения о бюджете поступил в срок, установленный статьей 22 Положения о бюджетном процессе.</w:t>
      </w:r>
    </w:p>
    <w:p w:rsidR="00EB405B" w:rsidRPr="006E08D3" w:rsidRDefault="00EB405B" w:rsidP="00EB405B">
      <w:pPr>
        <w:ind w:firstLine="567"/>
        <w:contextualSpacing/>
        <w:mirrorIndents/>
      </w:pPr>
      <w:r w:rsidRPr="006E08D3">
        <w:t>Проект решения сформирован на трехлетний период с учетом межбюджетных трансфертов из проекта бюджета Иркутской области «</w:t>
      </w:r>
      <w:r w:rsidRPr="006E08D3">
        <w:rPr>
          <w:rStyle w:val="extended-textfull"/>
        </w:rPr>
        <w:t xml:space="preserve">Об областном </w:t>
      </w:r>
      <w:r w:rsidRPr="006E08D3">
        <w:rPr>
          <w:rStyle w:val="extended-textfull"/>
          <w:bCs/>
        </w:rPr>
        <w:t>бюджете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на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2021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год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и</w:t>
      </w:r>
      <w:r w:rsidRPr="006E08D3">
        <w:rPr>
          <w:rStyle w:val="extended-textfull"/>
        </w:rPr>
        <w:t xml:space="preserve"> на </w:t>
      </w:r>
      <w:r w:rsidRPr="006E08D3">
        <w:rPr>
          <w:rStyle w:val="extended-textfull"/>
          <w:bCs/>
        </w:rPr>
        <w:t>плановый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период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2022</w:t>
      </w:r>
      <w:r w:rsidRPr="006E08D3">
        <w:rPr>
          <w:rStyle w:val="extended-textfull"/>
        </w:rPr>
        <w:t xml:space="preserve"> и </w:t>
      </w:r>
      <w:r w:rsidRPr="006E08D3">
        <w:rPr>
          <w:rStyle w:val="extended-textfull"/>
          <w:bCs/>
        </w:rPr>
        <w:t>2023</w:t>
      </w:r>
      <w:r w:rsidRPr="006E08D3">
        <w:rPr>
          <w:rStyle w:val="extended-textfull"/>
        </w:rPr>
        <w:t xml:space="preserve"> </w:t>
      </w:r>
      <w:r w:rsidRPr="006E08D3">
        <w:rPr>
          <w:rStyle w:val="extended-textfull"/>
          <w:bCs/>
        </w:rPr>
        <w:t>годов</w:t>
      </w:r>
      <w:r w:rsidRPr="006E08D3">
        <w:t>» внесенном на рассмотрение Законодательного Собрания Иркутской области к 1-му чтению. Таким образом, в процессе рассмотрения (утверждения) областного бюджета, а далее в процессе исполнения бюджета, объем средств, поступающих в местный  бюджет от других бюджетов бюджетной системы РФ, значительно изменится.</w:t>
      </w:r>
    </w:p>
    <w:p w:rsidR="00EB405B" w:rsidRPr="006E08D3" w:rsidRDefault="00EB405B" w:rsidP="00EB405B">
      <w:pPr>
        <w:pStyle w:val="Default"/>
        <w:ind w:firstLine="567"/>
        <w:contextualSpacing/>
        <w:jc w:val="both"/>
        <w:rPr>
          <w:color w:val="auto"/>
        </w:rPr>
      </w:pPr>
      <w:proofErr w:type="gramStart"/>
      <w:r w:rsidRPr="006E08D3">
        <w:rPr>
          <w:color w:val="auto"/>
        </w:rPr>
        <w:t>Общий объем доходов местного бюджета на 2021 год, предусмотренный проектом решения о бюджете, составляет 1122018,5 тыс. рублей, что на 7,5 % ниже уровня ожидаемой оценки исполнения бюджета за 2020 год (1212263,1 тыс. рублей), в 2022 году спрогнозированы с ростом по отношению к 2021 году на 32,2 % (строительство новой школы за счет средств областного бюджета на 350 мест (субсидии местным бюджетам на</w:t>
      </w:r>
      <w:proofErr w:type="gramEnd"/>
      <w:r w:rsidRPr="006E08D3">
        <w:rPr>
          <w:color w:val="auto"/>
        </w:rPr>
        <w:t xml:space="preserve"> </w:t>
      </w:r>
      <w:proofErr w:type="spellStart"/>
      <w:proofErr w:type="gramStart"/>
      <w:r w:rsidRPr="006E08D3">
        <w:rPr>
          <w:color w:val="auto"/>
        </w:rPr>
        <w:t>софинансирование</w:t>
      </w:r>
      <w:proofErr w:type="spellEnd"/>
      <w:r w:rsidRPr="006E08D3">
        <w:rPr>
          <w:color w:val="auto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2021г.- 50000,0 тыс. рублей, 2022 г.- 529297 тыс. рублей), в 2023 году доходы по отношению к предшествующему году снижение на 42,8 %.</w:t>
      </w:r>
      <w:proofErr w:type="gramEnd"/>
    </w:p>
    <w:p w:rsidR="00EB405B" w:rsidRPr="006E08D3" w:rsidRDefault="00EB405B" w:rsidP="00EB405B">
      <w:pPr>
        <w:pStyle w:val="Default"/>
        <w:jc w:val="both"/>
        <w:rPr>
          <w:color w:val="auto"/>
        </w:rPr>
      </w:pPr>
      <w:r w:rsidRPr="006E08D3">
        <w:rPr>
          <w:color w:val="auto"/>
        </w:rPr>
        <w:t xml:space="preserve"> </w:t>
      </w:r>
      <w:r w:rsidRPr="006E08D3">
        <w:rPr>
          <w:color w:val="auto"/>
        </w:rPr>
        <w:tab/>
        <w:t xml:space="preserve">По оценке Контрольно-счетной палаты прогноз поступления неналоговых доходов может быть увеличен в случае реализации мероприятий по снижению задолженности: </w:t>
      </w:r>
    </w:p>
    <w:p w:rsidR="00EB405B" w:rsidRPr="006E08D3" w:rsidRDefault="00EB405B" w:rsidP="00EB405B">
      <w:pPr>
        <w:pStyle w:val="Default"/>
        <w:ind w:firstLine="709"/>
        <w:jc w:val="both"/>
        <w:rPr>
          <w:color w:val="auto"/>
        </w:rPr>
      </w:pPr>
      <w:r w:rsidRPr="006E08D3">
        <w:rPr>
          <w:color w:val="auto"/>
        </w:rPr>
        <w:t xml:space="preserve">- доходов, получаемых в виде арендной платы за земельные участки, государственная собственность на которые не </w:t>
      </w:r>
      <w:proofErr w:type="gramStart"/>
      <w:r w:rsidRPr="006E08D3">
        <w:rPr>
          <w:color w:val="auto"/>
        </w:rPr>
        <w:t>разграничена и которые расположены</w:t>
      </w:r>
      <w:proofErr w:type="gramEnd"/>
      <w:r w:rsidRPr="006E08D3">
        <w:rPr>
          <w:color w:val="auto"/>
        </w:rPr>
        <w:t xml:space="preserve"> в границах городских округов, а также средства от продажи права на заключение договоров аренды указанных земельных участков; </w:t>
      </w:r>
    </w:p>
    <w:p w:rsidR="00EB405B" w:rsidRPr="006E08D3" w:rsidRDefault="00EB405B" w:rsidP="00EB405B">
      <w:pPr>
        <w:pStyle w:val="Default"/>
        <w:ind w:firstLine="709"/>
        <w:jc w:val="both"/>
        <w:rPr>
          <w:color w:val="auto"/>
        </w:rPr>
      </w:pPr>
      <w:r w:rsidRPr="006E08D3">
        <w:rPr>
          <w:color w:val="auto"/>
        </w:rPr>
        <w:t xml:space="preserve">- доходы,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автономных учреждений);  </w:t>
      </w:r>
    </w:p>
    <w:p w:rsidR="00EB405B" w:rsidRPr="006E08D3" w:rsidRDefault="00EB405B" w:rsidP="00EB405B">
      <w:pPr>
        <w:pStyle w:val="Default"/>
        <w:ind w:firstLine="709"/>
        <w:jc w:val="both"/>
        <w:rPr>
          <w:color w:val="auto"/>
        </w:rPr>
      </w:pPr>
      <w:r w:rsidRPr="006E08D3">
        <w:rPr>
          <w:color w:val="auto"/>
        </w:rPr>
        <w:t xml:space="preserve">-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 </w:t>
      </w:r>
    </w:p>
    <w:p w:rsidR="00EB405B" w:rsidRPr="006E08D3" w:rsidRDefault="00EB405B" w:rsidP="00EB405B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  - Прогнозного плана приватизации на 2021 год,</w:t>
      </w:r>
    </w:p>
    <w:p w:rsidR="00EB405B" w:rsidRPr="006E08D3" w:rsidRDefault="00EB405B" w:rsidP="00EB405B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  - Недоимки по налоговым платежам, подлежащим зачислению в местный бюджет в сумме 15968,0 тыс. рублей.</w:t>
      </w:r>
    </w:p>
    <w:p w:rsidR="00EB405B" w:rsidRPr="006E08D3" w:rsidRDefault="00EB405B" w:rsidP="00EB405B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В условиях недостатка финансовых средств значительно вырастает роль неналоговых источников. Достоверное планирование и обеспечение поступлений неналоговых доходов характеризует эффективность работы администраторов указанных доходов. </w:t>
      </w:r>
    </w:p>
    <w:p w:rsidR="00EB405B" w:rsidRPr="006E08D3" w:rsidRDefault="00EB405B" w:rsidP="00EB405B">
      <w:pPr>
        <w:pStyle w:val="Default"/>
        <w:ind w:firstLine="567"/>
        <w:jc w:val="both"/>
        <w:rPr>
          <w:color w:val="auto"/>
        </w:rPr>
      </w:pPr>
      <w:r w:rsidRPr="006E08D3">
        <w:rPr>
          <w:color w:val="auto"/>
        </w:rPr>
        <w:t xml:space="preserve">При этом вопросы повышения качества планирования и эффективности администрирования налоговых и неналоговых доходов сохраняют свою актуальность, </w:t>
      </w:r>
      <w:r w:rsidRPr="006E08D3">
        <w:rPr>
          <w:color w:val="auto"/>
        </w:rPr>
        <w:lastRenderedPageBreak/>
        <w:t>поскольку от обеспечения должного уровня администрирования, требуемого в соответствии со ст. 160.1 БК РФ, зависит полнота и своевременность наполняемости бюджета.</w:t>
      </w:r>
    </w:p>
    <w:p w:rsidR="00EB405B" w:rsidRPr="006E08D3" w:rsidRDefault="00EB405B" w:rsidP="00EB405B">
      <w:pPr>
        <w:pStyle w:val="Default"/>
        <w:ind w:firstLine="567"/>
        <w:contextualSpacing/>
        <w:jc w:val="both"/>
        <w:rPr>
          <w:color w:val="auto"/>
        </w:rPr>
      </w:pPr>
      <w:r w:rsidRPr="006E08D3">
        <w:rPr>
          <w:color w:val="auto"/>
        </w:rPr>
        <w:t xml:space="preserve">Формирование расходов бюджета местного на 2021 год и на плановый период 2022 и 2023 годов осуществлено в программной структуре расходов на основе 14 муниципальных программ, утвержденных администрацией </w:t>
      </w:r>
      <w:proofErr w:type="spellStart"/>
      <w:r w:rsidRPr="006E08D3">
        <w:rPr>
          <w:color w:val="auto"/>
        </w:rPr>
        <w:t>Зиминского</w:t>
      </w:r>
      <w:proofErr w:type="spellEnd"/>
      <w:r w:rsidRPr="006E08D3">
        <w:rPr>
          <w:color w:val="auto"/>
        </w:rPr>
        <w:t xml:space="preserve"> городского муниципального образования. Расходная часть представлена следующими параметрами: объем запланированных бюджетных ассигнований на 2021 год составляет 1140868,0 тыс. рублей, на 2022 год – 1502899,0 тыс. рублей, на 2023 год – 869357,1 тыс. рублей.</w:t>
      </w:r>
    </w:p>
    <w:p w:rsidR="00EB405B" w:rsidRPr="006E08D3" w:rsidRDefault="00EB405B" w:rsidP="00EB405B">
      <w:pPr>
        <w:ind w:firstLine="539"/>
      </w:pPr>
      <w:r w:rsidRPr="006E08D3">
        <w:t>Доля расходов в рамках реализации муниципальных программ в общей сумме распределенных расходов бюджета в 2021 году составит 87,8 %, в 2022 году – 92,0 %, в 2023 году –  84,7 %.</w:t>
      </w:r>
    </w:p>
    <w:p w:rsidR="00EB405B" w:rsidRPr="006E08D3" w:rsidRDefault="00EB405B" w:rsidP="00EB405B">
      <w:pPr>
        <w:ind w:firstLine="708"/>
      </w:pPr>
      <w:r w:rsidRPr="006E08D3">
        <w:t>В проекте решения о бюджете скорректировать объемы бюджетных ассигнований по подразделам 0309 «Гражданская оборона» и 0310 «Защита населения и территории от чрезвычайных ситуаций природного и техногенного характера, пожарная безопасность» с учетом изменений приказа Минфина России № 85н.</w:t>
      </w:r>
    </w:p>
    <w:p w:rsidR="00EB405B" w:rsidRPr="006E08D3" w:rsidRDefault="00EB405B" w:rsidP="00EB405B">
      <w:pPr>
        <w:autoSpaceDE w:val="0"/>
        <w:autoSpaceDN w:val="0"/>
        <w:adjustRightInd w:val="0"/>
        <w:ind w:firstLine="709"/>
        <w:rPr>
          <w:bCs/>
        </w:rPr>
      </w:pPr>
      <w:r w:rsidRPr="006E08D3">
        <w:t>Бюджетные ассигнования на 2021-2023 годы за счет субвенции на осуществление отдельных областных государственных полномочий в сфере обращения с безнадзорными собаками и кошками Иркутской области следует отражать по подразделу 0605 «Другие вопросы в области охраны окружающей среды».</w:t>
      </w:r>
    </w:p>
    <w:p w:rsidR="00EB405B" w:rsidRPr="006E08D3" w:rsidRDefault="00EB405B" w:rsidP="00EB405B">
      <w:pPr>
        <w:autoSpaceDE w:val="0"/>
        <w:autoSpaceDN w:val="0"/>
        <w:adjustRightInd w:val="0"/>
        <w:ind w:firstLine="567"/>
        <w:contextualSpacing/>
      </w:pPr>
      <w:r w:rsidRPr="006E08D3">
        <w:t>В структуре общего объема расходов основное место занимают расходы, направляемые на образование и социальную политику.</w:t>
      </w:r>
    </w:p>
    <w:p w:rsidR="00EB405B" w:rsidRPr="006E08D3" w:rsidRDefault="00EB405B" w:rsidP="00EB405B">
      <w:pPr>
        <w:autoSpaceDE w:val="0"/>
        <w:autoSpaceDN w:val="0"/>
        <w:adjustRightInd w:val="0"/>
        <w:ind w:firstLine="567"/>
        <w:contextualSpacing/>
      </w:pPr>
      <w:r w:rsidRPr="006E08D3"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EB405B" w:rsidRPr="006E08D3" w:rsidRDefault="00EB405B" w:rsidP="00EB405B">
      <w:pPr>
        <w:autoSpaceDE w:val="0"/>
        <w:autoSpaceDN w:val="0"/>
        <w:adjustRightInd w:val="0"/>
        <w:ind w:firstLine="567"/>
        <w:rPr>
          <w:bCs/>
        </w:rPr>
      </w:pPr>
      <w:r w:rsidRPr="006E08D3">
        <w:rPr>
          <w:rFonts w:eastAsia="TimesNewRomanPSMT"/>
        </w:rPr>
        <w:t>Анализ основных параметров бюджета свидетельствует о наличии рисков в сбалансированности бюджета. Основные риски связаны с возможным снижением доходов местного бюджета, высокой зависимостью от предоставляемых межбюджетных трансфертов.</w:t>
      </w:r>
    </w:p>
    <w:p w:rsidR="00EB405B" w:rsidRPr="006E08D3" w:rsidRDefault="00EB405B" w:rsidP="00EB405B">
      <w:pPr>
        <w:autoSpaceDE w:val="0"/>
        <w:autoSpaceDN w:val="0"/>
        <w:adjustRightInd w:val="0"/>
        <w:ind w:firstLine="567"/>
        <w:contextualSpacing/>
        <w:rPr>
          <w:bCs/>
        </w:rPr>
      </w:pPr>
      <w:r w:rsidRPr="006E08D3">
        <w:t xml:space="preserve">С целью повышения доходного потенциала бюджета </w:t>
      </w:r>
      <w:proofErr w:type="spellStart"/>
      <w:r w:rsidRPr="006E08D3">
        <w:t>Зиминского</w:t>
      </w:r>
      <w:proofErr w:type="spellEnd"/>
      <w:r w:rsidRPr="006E08D3">
        <w:t xml:space="preserve">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недоимки, используя все законные механизмы.</w:t>
      </w:r>
    </w:p>
    <w:p w:rsidR="008F1B00" w:rsidRPr="008F1B00" w:rsidRDefault="008F1B00" w:rsidP="008F1B00">
      <w:pPr>
        <w:spacing w:after="11"/>
      </w:pPr>
      <w:r w:rsidRPr="008F1B00">
        <w:t xml:space="preserve">Заключение направлено в </w:t>
      </w:r>
      <w:r>
        <w:t xml:space="preserve">Думу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8F1B00">
        <w:t>.</w:t>
      </w:r>
    </w:p>
    <w:p w:rsidR="008F1B00" w:rsidRPr="008F1B00" w:rsidRDefault="008F1B00" w:rsidP="008F1B00">
      <w:pPr>
        <w:spacing w:after="11"/>
        <w:rPr>
          <w:rFonts w:ascii="Ubuntu" w:hAnsi="Ubuntu"/>
          <w:color w:val="444444"/>
          <w:sz w:val="15"/>
          <w:szCs w:val="15"/>
        </w:rPr>
      </w:pPr>
      <w:r w:rsidRPr="008F1B00">
        <w:rPr>
          <w:rFonts w:ascii="Ubuntu" w:hAnsi="Ubuntu"/>
          <w:color w:val="444444"/>
          <w:sz w:val="15"/>
          <w:szCs w:val="15"/>
        </w:rPr>
        <w:t> </w:t>
      </w:r>
    </w:p>
    <w:p w:rsidR="00A21722" w:rsidRPr="005E5908" w:rsidRDefault="00A21722" w:rsidP="005E5908">
      <w:pPr>
        <w:contextualSpacing/>
        <w:mirrorIndents/>
        <w:jc w:val="left"/>
        <w:rPr>
          <w:b/>
          <w:i/>
        </w:rPr>
      </w:pPr>
    </w:p>
    <w:sectPr w:rsidR="00A21722" w:rsidRPr="005E5908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5908"/>
    <w:rsid w:val="00005165"/>
    <w:rsid w:val="0001699D"/>
    <w:rsid w:val="00042C11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40E41"/>
    <w:rsid w:val="00582D33"/>
    <w:rsid w:val="005A2C3D"/>
    <w:rsid w:val="005A4EAB"/>
    <w:rsid w:val="005B12D7"/>
    <w:rsid w:val="005B6FA2"/>
    <w:rsid w:val="005C2E20"/>
    <w:rsid w:val="005D2D2D"/>
    <w:rsid w:val="005E06B1"/>
    <w:rsid w:val="005E5908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B4B47"/>
    <w:rsid w:val="008F1ACD"/>
    <w:rsid w:val="008F1B00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04AEC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75D2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2AA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405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B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76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00892315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dcterms:created xsi:type="dcterms:W3CDTF">2021-01-21T06:41:00Z</dcterms:created>
  <dcterms:modified xsi:type="dcterms:W3CDTF">2021-01-21T06:52:00Z</dcterms:modified>
</cp:coreProperties>
</file>