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D6A28">
        <w:rPr>
          <w:b/>
          <w:bCs/>
          <w:color w:val="000000"/>
          <w:sz w:val="28"/>
          <w:szCs w:val="28"/>
        </w:rPr>
        <w:t xml:space="preserve">аключение </w:t>
      </w:r>
      <w:r w:rsidR="008E1E6C">
        <w:rPr>
          <w:b/>
          <w:bCs/>
          <w:color w:val="000000"/>
          <w:sz w:val="28"/>
          <w:szCs w:val="28"/>
        </w:rPr>
        <w:t>№ 2</w:t>
      </w:r>
      <w:r w:rsidR="00AB2179">
        <w:rPr>
          <w:b/>
          <w:bCs/>
          <w:color w:val="000000"/>
          <w:sz w:val="28"/>
          <w:szCs w:val="28"/>
        </w:rPr>
        <w:t>3</w:t>
      </w:r>
      <w:r w:rsidR="008E1E6C">
        <w:rPr>
          <w:b/>
          <w:bCs/>
          <w:color w:val="000000"/>
          <w:sz w:val="28"/>
          <w:szCs w:val="28"/>
        </w:rPr>
        <w:t>-з</w:t>
      </w:r>
    </w:p>
    <w:p w:rsidR="00516C5E" w:rsidRPr="00D53AFB" w:rsidRDefault="0006001A" w:rsidP="003E4C4A">
      <w:pPr>
        <w:shd w:val="clear" w:color="auto" w:fill="FFFFFF"/>
        <w:ind w:left="567"/>
        <w:jc w:val="center"/>
        <w:rPr>
          <w:b/>
          <w:i/>
          <w:color w:val="000000"/>
        </w:rPr>
      </w:pPr>
      <w:r w:rsidRPr="00D53AFB">
        <w:rPr>
          <w:rFonts w:eastAsia="TimesNewRomanPSMT"/>
          <w:b/>
          <w:i/>
        </w:rPr>
        <w:t>на проект</w:t>
      </w:r>
      <w:r w:rsidR="00BA1DAE" w:rsidRPr="00D53AFB">
        <w:rPr>
          <w:rFonts w:eastAsia="TimesNewRomanPSMT"/>
          <w:b/>
          <w:i/>
        </w:rPr>
        <w:t xml:space="preserve"> </w:t>
      </w:r>
      <w:r w:rsidR="00516C5E" w:rsidRPr="00D53AFB">
        <w:rPr>
          <w:b/>
          <w:i/>
          <w:color w:val="000000"/>
        </w:rPr>
        <w:t xml:space="preserve">решения Думы </w:t>
      </w:r>
      <w:proofErr w:type="spellStart"/>
      <w:r w:rsidR="00516C5E" w:rsidRPr="00D53AFB">
        <w:rPr>
          <w:b/>
          <w:i/>
          <w:color w:val="000000"/>
        </w:rPr>
        <w:t>Зиминского</w:t>
      </w:r>
      <w:proofErr w:type="spellEnd"/>
      <w:r w:rsidR="00516C5E" w:rsidRPr="00D53AFB">
        <w:rPr>
          <w:b/>
          <w:i/>
          <w:color w:val="000000"/>
        </w:rPr>
        <w:t xml:space="preserve"> городского </w:t>
      </w:r>
      <w:r w:rsidR="00BA1DAE" w:rsidRPr="00D53AFB">
        <w:rPr>
          <w:b/>
          <w:i/>
          <w:color w:val="000000"/>
        </w:rPr>
        <w:t>м</w:t>
      </w:r>
      <w:r w:rsidR="00516C5E" w:rsidRPr="00D53AFB">
        <w:rPr>
          <w:b/>
          <w:i/>
          <w:color w:val="000000"/>
          <w:spacing w:val="-2"/>
        </w:rPr>
        <w:t>униципального образования «О</w:t>
      </w:r>
      <w:r w:rsidR="00D903FF" w:rsidRPr="00D53AFB">
        <w:rPr>
          <w:b/>
          <w:i/>
          <w:color w:val="000000"/>
          <w:spacing w:val="-2"/>
        </w:rPr>
        <w:t xml:space="preserve"> </w:t>
      </w:r>
      <w:r w:rsidR="00516C5E" w:rsidRPr="00D53AFB">
        <w:rPr>
          <w:b/>
          <w:i/>
          <w:color w:val="000000"/>
          <w:spacing w:val="-2"/>
        </w:rPr>
        <w:t>бюджете</w:t>
      </w:r>
      <w:r w:rsidR="00D903FF" w:rsidRPr="00D53AFB">
        <w:rPr>
          <w:b/>
          <w:i/>
          <w:color w:val="000000"/>
          <w:spacing w:val="-2"/>
        </w:rPr>
        <w:t xml:space="preserve"> </w:t>
      </w:r>
      <w:proofErr w:type="spellStart"/>
      <w:r w:rsidR="00516C5E" w:rsidRPr="00D53AFB">
        <w:rPr>
          <w:b/>
          <w:i/>
          <w:color w:val="000000"/>
          <w:spacing w:val="-2"/>
        </w:rPr>
        <w:t>Зиминского</w:t>
      </w:r>
      <w:proofErr w:type="spellEnd"/>
      <w:r w:rsidR="00516C5E" w:rsidRPr="00D53AFB">
        <w:rPr>
          <w:b/>
          <w:i/>
          <w:color w:val="000000"/>
          <w:spacing w:val="-2"/>
        </w:rPr>
        <w:t xml:space="preserve"> городского</w:t>
      </w:r>
      <w:r w:rsidR="00D903FF" w:rsidRPr="00D53AFB">
        <w:rPr>
          <w:b/>
          <w:i/>
          <w:color w:val="000000"/>
          <w:spacing w:val="-2"/>
        </w:rPr>
        <w:t xml:space="preserve"> </w:t>
      </w:r>
      <w:r w:rsidR="00516C5E" w:rsidRPr="00D53AFB">
        <w:rPr>
          <w:b/>
          <w:i/>
          <w:color w:val="000000"/>
        </w:rPr>
        <w:t>муниципального образования на 20</w:t>
      </w:r>
      <w:r w:rsidR="00337BAA" w:rsidRPr="00D53AFB">
        <w:rPr>
          <w:b/>
          <w:i/>
          <w:color w:val="000000"/>
        </w:rPr>
        <w:t>2</w:t>
      </w:r>
      <w:r w:rsidR="00AB2179" w:rsidRPr="00D53AFB">
        <w:rPr>
          <w:b/>
          <w:i/>
          <w:color w:val="000000"/>
        </w:rPr>
        <w:t>2</w:t>
      </w:r>
      <w:r w:rsidR="00B77C01" w:rsidRPr="00D53AFB">
        <w:rPr>
          <w:b/>
          <w:i/>
          <w:color w:val="000000"/>
        </w:rPr>
        <w:t xml:space="preserve"> год</w:t>
      </w:r>
      <w:r w:rsidR="00257602" w:rsidRPr="00D53AFB">
        <w:rPr>
          <w:b/>
          <w:i/>
          <w:color w:val="000000"/>
        </w:rPr>
        <w:t xml:space="preserve"> и на плановый период </w:t>
      </w:r>
      <w:r w:rsidR="000643EA" w:rsidRPr="00D53AFB">
        <w:rPr>
          <w:b/>
          <w:i/>
          <w:color w:val="000000"/>
        </w:rPr>
        <w:t>20</w:t>
      </w:r>
      <w:r w:rsidR="007E37B3" w:rsidRPr="00D53AFB">
        <w:rPr>
          <w:b/>
          <w:i/>
          <w:color w:val="000000"/>
        </w:rPr>
        <w:t>2</w:t>
      </w:r>
      <w:r w:rsidR="00AB2179" w:rsidRPr="00D53AFB">
        <w:rPr>
          <w:b/>
          <w:i/>
          <w:color w:val="000000"/>
        </w:rPr>
        <w:t>3</w:t>
      </w:r>
      <w:r w:rsidR="000643EA" w:rsidRPr="00D53AFB">
        <w:rPr>
          <w:b/>
          <w:i/>
          <w:color w:val="000000"/>
        </w:rPr>
        <w:t xml:space="preserve"> и 20</w:t>
      </w:r>
      <w:r w:rsidR="000D69AA" w:rsidRPr="00D53AFB">
        <w:rPr>
          <w:b/>
          <w:i/>
          <w:color w:val="000000"/>
        </w:rPr>
        <w:t>2</w:t>
      </w:r>
      <w:r w:rsidR="00AB2179" w:rsidRPr="00D53AFB">
        <w:rPr>
          <w:b/>
          <w:i/>
          <w:color w:val="000000"/>
        </w:rPr>
        <w:t>4</w:t>
      </w:r>
      <w:r w:rsidR="000643EA" w:rsidRPr="00D53AFB">
        <w:rPr>
          <w:b/>
          <w:i/>
          <w:color w:val="000000"/>
        </w:rPr>
        <w:t xml:space="preserve"> годов»</w:t>
      </w:r>
    </w:p>
    <w:p w:rsidR="008E1E6C" w:rsidRPr="00D53AFB" w:rsidRDefault="008E1E6C" w:rsidP="008E1E6C">
      <w:pPr>
        <w:shd w:val="clear" w:color="auto" w:fill="FFFFFF"/>
        <w:tabs>
          <w:tab w:val="left" w:pos="567"/>
        </w:tabs>
        <w:ind w:left="567" w:hanging="13"/>
        <w:jc w:val="left"/>
        <w:rPr>
          <w:b/>
          <w:i/>
          <w:color w:val="000000"/>
        </w:rPr>
      </w:pPr>
    </w:p>
    <w:p w:rsidR="003B0A5E" w:rsidRDefault="008E1E6C" w:rsidP="008E1E6C">
      <w:pPr>
        <w:shd w:val="clear" w:color="auto" w:fill="FFFFFF"/>
        <w:tabs>
          <w:tab w:val="left" w:pos="567"/>
        </w:tabs>
        <w:ind w:left="567" w:hanging="13"/>
        <w:jc w:val="left"/>
        <w:rPr>
          <w:color w:val="000000"/>
        </w:rPr>
      </w:pPr>
      <w:r>
        <w:rPr>
          <w:color w:val="000000"/>
        </w:rPr>
        <w:t>от 2</w:t>
      </w:r>
      <w:r w:rsidR="00AB2179">
        <w:rPr>
          <w:color w:val="000000"/>
        </w:rPr>
        <w:t>9</w:t>
      </w:r>
      <w:r>
        <w:rPr>
          <w:color w:val="000000"/>
        </w:rPr>
        <w:t xml:space="preserve"> ноября 202</w:t>
      </w:r>
      <w:r w:rsidR="00AB2179">
        <w:rPr>
          <w:color w:val="000000"/>
        </w:rPr>
        <w:t>1</w:t>
      </w:r>
      <w:r>
        <w:rPr>
          <w:color w:val="000000"/>
        </w:rPr>
        <w:t xml:space="preserve"> года                                                                                                        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Зима</w:t>
      </w:r>
    </w:p>
    <w:p w:rsidR="008E1E6C" w:rsidRDefault="00EE2D4B" w:rsidP="00175EBB">
      <w:pPr>
        <w:tabs>
          <w:tab w:val="left" w:pos="567"/>
        </w:tabs>
        <w:autoSpaceDE w:val="0"/>
        <w:autoSpaceDN w:val="0"/>
        <w:adjustRightInd w:val="0"/>
      </w:pPr>
      <w:r>
        <w:tab/>
      </w:r>
      <w:r w:rsidR="00F756F7">
        <w:tab/>
      </w:r>
    </w:p>
    <w:p w:rsidR="008D1734" w:rsidRDefault="008E1E6C" w:rsidP="009D5515">
      <w:pPr>
        <w:tabs>
          <w:tab w:val="left" w:pos="567"/>
        </w:tabs>
        <w:autoSpaceDE w:val="0"/>
        <w:autoSpaceDN w:val="0"/>
        <w:adjustRightInd w:val="0"/>
      </w:pPr>
      <w:r>
        <w:tab/>
      </w:r>
      <w:r w:rsidR="005B4342" w:rsidRPr="006D34B3">
        <w:t>Заключение К</w:t>
      </w:r>
      <w:r w:rsidR="00BA6735" w:rsidRPr="006D34B3">
        <w:t>онтрольно-счетной палаты</w:t>
      </w:r>
      <w:r w:rsidR="00D903FF" w:rsidRPr="006D34B3">
        <w:t xml:space="preserve"> </w:t>
      </w:r>
      <w:proofErr w:type="spellStart"/>
      <w:r w:rsidR="00F14BA6" w:rsidRPr="006D34B3">
        <w:t>Зиминского</w:t>
      </w:r>
      <w:proofErr w:type="spellEnd"/>
      <w:r w:rsidR="00F14BA6" w:rsidRPr="006D34B3">
        <w:t xml:space="preserve"> городского муниципального образования</w:t>
      </w:r>
      <w:r w:rsidR="00426B81" w:rsidRPr="006D34B3">
        <w:t xml:space="preserve"> </w:t>
      </w:r>
      <w:r w:rsidR="000254E0" w:rsidRPr="006D34B3">
        <w:t xml:space="preserve">(далее по тексту – </w:t>
      </w:r>
      <w:r w:rsidR="00442839" w:rsidRPr="006D34B3">
        <w:t>Контрольно-счетная палата</w:t>
      </w:r>
      <w:r w:rsidR="000254E0" w:rsidRPr="006D34B3">
        <w:t>)</w:t>
      </w:r>
      <w:r w:rsidR="0038046C" w:rsidRPr="006D34B3">
        <w:t xml:space="preserve"> </w:t>
      </w:r>
      <w:r w:rsidR="001D4465" w:rsidRPr="006D34B3">
        <w:t>на п</w:t>
      </w:r>
      <w:r w:rsidR="00002D1A" w:rsidRPr="006D34B3">
        <w:rPr>
          <w:spacing w:val="-2"/>
        </w:rPr>
        <w:t xml:space="preserve">роект решения Думы </w:t>
      </w:r>
      <w:proofErr w:type="spellStart"/>
      <w:r w:rsidR="00002D1A" w:rsidRPr="006D34B3">
        <w:rPr>
          <w:spacing w:val="-2"/>
        </w:rPr>
        <w:t>Зиминского</w:t>
      </w:r>
      <w:proofErr w:type="spellEnd"/>
      <w:r w:rsidR="00002D1A" w:rsidRPr="006D34B3">
        <w:rPr>
          <w:spacing w:val="-2"/>
        </w:rPr>
        <w:t xml:space="preserve"> городского муниципального образования «О бюджете </w:t>
      </w:r>
      <w:proofErr w:type="spellStart"/>
      <w:r w:rsidR="00002D1A" w:rsidRPr="006D34B3">
        <w:rPr>
          <w:spacing w:val="-2"/>
        </w:rPr>
        <w:t>Зиминского</w:t>
      </w:r>
      <w:proofErr w:type="spellEnd"/>
      <w:r w:rsidR="00002D1A" w:rsidRPr="006D34B3">
        <w:rPr>
          <w:spacing w:val="-2"/>
        </w:rPr>
        <w:t xml:space="preserve"> городского муниципального </w:t>
      </w:r>
      <w:r w:rsidR="005A31C2" w:rsidRPr="006D34B3">
        <w:rPr>
          <w:spacing w:val="-2"/>
        </w:rPr>
        <w:t xml:space="preserve"> образования  </w:t>
      </w:r>
      <w:r w:rsidR="00002D1A" w:rsidRPr="006D34B3">
        <w:rPr>
          <w:spacing w:val="-2"/>
        </w:rPr>
        <w:t>на 20</w:t>
      </w:r>
      <w:r w:rsidR="002A171E">
        <w:rPr>
          <w:spacing w:val="-2"/>
        </w:rPr>
        <w:t>2</w:t>
      </w:r>
      <w:r w:rsidR="00AB2179">
        <w:rPr>
          <w:spacing w:val="-2"/>
        </w:rPr>
        <w:t>2</w:t>
      </w:r>
      <w:r w:rsidR="00F67A08" w:rsidRPr="006D34B3">
        <w:rPr>
          <w:spacing w:val="-2"/>
        </w:rPr>
        <w:t xml:space="preserve"> год</w:t>
      </w:r>
      <w:r w:rsidR="0038046C" w:rsidRPr="006D34B3">
        <w:rPr>
          <w:spacing w:val="-2"/>
        </w:rPr>
        <w:t xml:space="preserve"> </w:t>
      </w:r>
      <w:r w:rsidR="0038046C" w:rsidRPr="006D34B3">
        <w:t>и плановый период 20</w:t>
      </w:r>
      <w:r w:rsidR="007E1572" w:rsidRPr="006D34B3">
        <w:t>2</w:t>
      </w:r>
      <w:r w:rsidR="00AB2179">
        <w:t>3</w:t>
      </w:r>
      <w:r w:rsidR="0038046C" w:rsidRPr="006D34B3">
        <w:t xml:space="preserve"> и 20</w:t>
      </w:r>
      <w:r w:rsidR="00AA0172" w:rsidRPr="006D34B3">
        <w:t>2</w:t>
      </w:r>
      <w:r w:rsidR="00AB2179">
        <w:t>4</w:t>
      </w:r>
      <w:r w:rsidR="0038046C" w:rsidRPr="006D34B3">
        <w:t xml:space="preserve"> годов</w:t>
      </w:r>
      <w:r w:rsidR="00002D1A" w:rsidRPr="006D34B3">
        <w:rPr>
          <w:spacing w:val="-2"/>
        </w:rPr>
        <w:t>» (далее</w:t>
      </w:r>
      <w:r w:rsidR="000254E0" w:rsidRPr="006D34B3">
        <w:rPr>
          <w:spacing w:val="-2"/>
        </w:rPr>
        <w:t xml:space="preserve"> по тексту </w:t>
      </w:r>
      <w:r w:rsidR="00002D1A" w:rsidRPr="006D34B3">
        <w:rPr>
          <w:spacing w:val="-2"/>
        </w:rPr>
        <w:t>-</w:t>
      </w:r>
      <w:r w:rsidR="005F28D2" w:rsidRPr="006D34B3">
        <w:rPr>
          <w:spacing w:val="-2"/>
        </w:rPr>
        <w:t xml:space="preserve"> </w:t>
      </w:r>
      <w:r w:rsidR="00D97EC4">
        <w:rPr>
          <w:spacing w:val="-2"/>
        </w:rPr>
        <w:t>п</w:t>
      </w:r>
      <w:r w:rsidR="00002D1A" w:rsidRPr="006D34B3">
        <w:rPr>
          <w:spacing w:val="-2"/>
        </w:rPr>
        <w:t>роект</w:t>
      </w:r>
      <w:r w:rsidR="00175EBB" w:rsidRPr="006D34B3">
        <w:rPr>
          <w:rFonts w:ascii="TimesNewRomanPSMT" w:eastAsia="TimesNewRomanPSMT" w:cs="TimesNewRomanPSMT" w:hint="eastAsia"/>
        </w:rPr>
        <w:t xml:space="preserve"> </w:t>
      </w:r>
      <w:r w:rsidR="00935BC0">
        <w:rPr>
          <w:rFonts w:ascii="TimesNewRomanPSMT" w:eastAsia="TimesNewRomanPSMT" w:cs="TimesNewRomanPSMT"/>
        </w:rPr>
        <w:t>решения</w:t>
      </w:r>
      <w:r w:rsidR="00935BC0">
        <w:rPr>
          <w:rFonts w:ascii="TimesNewRomanPSMT" w:eastAsia="TimesNewRomanPSMT" w:cs="TimesNewRomanPSMT"/>
        </w:rPr>
        <w:t xml:space="preserve"> </w:t>
      </w:r>
      <w:r w:rsidR="00935BC0">
        <w:t>о бюджете</w:t>
      </w:r>
      <w:r w:rsidR="002450C0" w:rsidRPr="006D34B3">
        <w:rPr>
          <w:spacing w:val="-2"/>
        </w:rPr>
        <w:t>)</w:t>
      </w:r>
      <w:r w:rsidR="002B2E53" w:rsidRPr="006D34B3">
        <w:t xml:space="preserve"> </w:t>
      </w:r>
      <w:r w:rsidR="002450C0" w:rsidRPr="006D34B3">
        <w:t xml:space="preserve">подготовлено </w:t>
      </w:r>
      <w:r w:rsidR="000145D2" w:rsidRPr="006D34B3">
        <w:rPr>
          <w:spacing w:val="3"/>
        </w:rPr>
        <w:t xml:space="preserve">с учетом требований Бюджетного кодекса Российской </w:t>
      </w:r>
      <w:proofErr w:type="gramStart"/>
      <w:r w:rsidR="000145D2" w:rsidRPr="006D34B3">
        <w:rPr>
          <w:spacing w:val="3"/>
        </w:rPr>
        <w:t xml:space="preserve">Федерации (далее </w:t>
      </w:r>
      <w:r w:rsidR="00D97EC4">
        <w:rPr>
          <w:spacing w:val="3"/>
        </w:rPr>
        <w:t>-</w:t>
      </w:r>
      <w:r w:rsidR="008F4E60">
        <w:rPr>
          <w:spacing w:val="3"/>
        </w:rPr>
        <w:t xml:space="preserve"> БК РФ</w:t>
      </w:r>
      <w:r w:rsidR="000145D2" w:rsidRPr="006D34B3">
        <w:rPr>
          <w:spacing w:val="3"/>
        </w:rPr>
        <w:t xml:space="preserve">), </w:t>
      </w:r>
      <w:r w:rsidR="000145D2" w:rsidRPr="006D34B3">
        <w:t xml:space="preserve">Федерального закона </w:t>
      </w:r>
      <w:r w:rsidR="008D1734" w:rsidRPr="006D34B3">
        <w:t xml:space="preserve">от 07.02.2011 № 6-ФЗ </w:t>
      </w:r>
      <w:r w:rsidR="002450C0" w:rsidRPr="006D34B3">
        <w:t>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D1734" w:rsidRPr="006D34B3">
        <w:t xml:space="preserve"> </w:t>
      </w:r>
      <w:r w:rsidR="00F373D9" w:rsidRPr="00F373D9">
        <w:t xml:space="preserve">Положения о бюджетном процессе в </w:t>
      </w:r>
      <w:proofErr w:type="spellStart"/>
      <w:r w:rsidR="00F373D9">
        <w:t>Зиминском</w:t>
      </w:r>
      <w:proofErr w:type="spellEnd"/>
      <w:r w:rsidR="00F373D9">
        <w:t xml:space="preserve"> городском муниципальном образовании</w:t>
      </w:r>
      <w:r w:rsidR="00F373D9" w:rsidRPr="00F373D9">
        <w:t xml:space="preserve">, утвержденного решением Думы </w:t>
      </w:r>
      <w:proofErr w:type="spellStart"/>
      <w:r w:rsidR="00F373D9" w:rsidRPr="006D34B3">
        <w:rPr>
          <w:spacing w:val="-2"/>
        </w:rPr>
        <w:t>Зиминского</w:t>
      </w:r>
      <w:proofErr w:type="spellEnd"/>
      <w:r w:rsidR="00F373D9" w:rsidRPr="006D34B3">
        <w:rPr>
          <w:spacing w:val="-2"/>
        </w:rPr>
        <w:t xml:space="preserve"> городского муниципального  образования</w:t>
      </w:r>
      <w:r w:rsidR="00F373D9" w:rsidRPr="00F373D9">
        <w:t xml:space="preserve"> от 2</w:t>
      </w:r>
      <w:r w:rsidR="00F373D9">
        <w:t>8</w:t>
      </w:r>
      <w:r w:rsidR="00F373D9" w:rsidRPr="00F373D9">
        <w:t>.04.201</w:t>
      </w:r>
      <w:r w:rsidR="00F373D9">
        <w:t>6</w:t>
      </w:r>
      <w:r w:rsidR="00F373D9" w:rsidRPr="00F373D9">
        <w:t xml:space="preserve"> № </w:t>
      </w:r>
      <w:r w:rsidR="00F373D9">
        <w:t>180</w:t>
      </w:r>
      <w:r w:rsidR="00F373D9" w:rsidRPr="00F373D9">
        <w:t xml:space="preserve"> (с изменениями) (далее – Положение о бюджетном процессе),</w:t>
      </w:r>
      <w:r w:rsidR="00F373D9">
        <w:rPr>
          <w:sz w:val="28"/>
          <w:szCs w:val="28"/>
        </w:rPr>
        <w:t xml:space="preserve"> </w:t>
      </w:r>
      <w:r w:rsidR="008D1734" w:rsidRPr="006D34B3">
        <w:t>Положени</w:t>
      </w:r>
      <w:r w:rsidR="006970CA" w:rsidRPr="006D34B3">
        <w:t>я</w:t>
      </w:r>
      <w:r w:rsidR="008D1734" w:rsidRPr="006D34B3">
        <w:t xml:space="preserve"> о Контрольно-счетной палате </w:t>
      </w:r>
      <w:proofErr w:type="spellStart"/>
      <w:r w:rsidR="008D1734" w:rsidRPr="006D34B3">
        <w:t>Зиминского</w:t>
      </w:r>
      <w:proofErr w:type="spellEnd"/>
      <w:r w:rsidR="008D1734" w:rsidRPr="006D34B3">
        <w:t xml:space="preserve"> городского муниципального образования</w:t>
      </w:r>
      <w:r w:rsidR="00462C8B" w:rsidRPr="006D34B3">
        <w:t>,</w:t>
      </w:r>
      <w:r w:rsidR="006970CA" w:rsidRPr="006D34B3">
        <w:rPr>
          <w:spacing w:val="3"/>
        </w:rPr>
        <w:t xml:space="preserve"> утвержденного решением </w:t>
      </w:r>
      <w:r w:rsidR="0028447D" w:rsidRPr="006D34B3">
        <w:rPr>
          <w:spacing w:val="3"/>
        </w:rPr>
        <w:t>Думы</w:t>
      </w:r>
      <w:proofErr w:type="gramEnd"/>
      <w:r w:rsidR="0028447D" w:rsidRPr="006D34B3">
        <w:rPr>
          <w:spacing w:val="3"/>
        </w:rPr>
        <w:t xml:space="preserve"> </w:t>
      </w:r>
      <w:proofErr w:type="spellStart"/>
      <w:r w:rsidR="00304CA0" w:rsidRPr="006D34B3">
        <w:rPr>
          <w:spacing w:val="3"/>
        </w:rPr>
        <w:t>З</w:t>
      </w:r>
      <w:r w:rsidR="0028447D" w:rsidRPr="006D34B3">
        <w:rPr>
          <w:spacing w:val="3"/>
        </w:rPr>
        <w:t>иминского</w:t>
      </w:r>
      <w:proofErr w:type="spellEnd"/>
      <w:r w:rsidR="0028447D" w:rsidRPr="006D34B3">
        <w:rPr>
          <w:spacing w:val="3"/>
        </w:rPr>
        <w:t xml:space="preserve"> городского муниципального образования от 2</w:t>
      </w:r>
      <w:r w:rsidR="00473F2E">
        <w:rPr>
          <w:spacing w:val="3"/>
        </w:rPr>
        <w:t>5</w:t>
      </w:r>
      <w:r w:rsidR="0028447D" w:rsidRPr="006D34B3">
        <w:rPr>
          <w:spacing w:val="3"/>
        </w:rPr>
        <w:t>.</w:t>
      </w:r>
      <w:r w:rsidR="00473F2E">
        <w:rPr>
          <w:spacing w:val="3"/>
        </w:rPr>
        <w:t>11</w:t>
      </w:r>
      <w:r w:rsidR="0028447D" w:rsidRPr="006D34B3">
        <w:rPr>
          <w:spacing w:val="3"/>
        </w:rPr>
        <w:t>.20</w:t>
      </w:r>
      <w:r w:rsidR="00473F2E">
        <w:rPr>
          <w:spacing w:val="3"/>
        </w:rPr>
        <w:t>21</w:t>
      </w:r>
      <w:r w:rsidR="0028447D" w:rsidRPr="006D34B3">
        <w:rPr>
          <w:spacing w:val="3"/>
        </w:rPr>
        <w:t xml:space="preserve"> №</w:t>
      </w:r>
      <w:r w:rsidR="0099000D" w:rsidRPr="006D34B3">
        <w:rPr>
          <w:spacing w:val="3"/>
        </w:rPr>
        <w:t xml:space="preserve"> </w:t>
      </w:r>
      <w:r w:rsidR="00473F2E">
        <w:rPr>
          <w:spacing w:val="3"/>
        </w:rPr>
        <w:t>172</w:t>
      </w:r>
      <w:r w:rsidR="00C368AE" w:rsidRPr="006D34B3">
        <w:rPr>
          <w:spacing w:val="3"/>
        </w:rPr>
        <w:t xml:space="preserve"> </w:t>
      </w:r>
      <w:r w:rsidR="006970CA" w:rsidRPr="006D34B3">
        <w:rPr>
          <w:spacing w:val="3"/>
        </w:rPr>
        <w:t>и иных действующих нормативно-правовых актов всех уровней правовой системы Р</w:t>
      </w:r>
      <w:r w:rsidR="008F4E60">
        <w:rPr>
          <w:spacing w:val="3"/>
        </w:rPr>
        <w:t xml:space="preserve">оссийской </w:t>
      </w:r>
      <w:r w:rsidR="006970CA" w:rsidRPr="006D34B3">
        <w:rPr>
          <w:spacing w:val="3"/>
        </w:rPr>
        <w:t>Ф</w:t>
      </w:r>
      <w:r w:rsidR="008F4E60">
        <w:rPr>
          <w:spacing w:val="3"/>
        </w:rPr>
        <w:t>едерации</w:t>
      </w:r>
      <w:r w:rsidR="008D1734" w:rsidRPr="006D34B3">
        <w:t>.</w:t>
      </w:r>
    </w:p>
    <w:p w:rsidR="009D5515" w:rsidRPr="009D5515" w:rsidRDefault="009D5515" w:rsidP="009D5515">
      <w:pPr>
        <w:tabs>
          <w:tab w:val="left" w:pos="567"/>
        </w:tabs>
        <w:autoSpaceDE w:val="0"/>
        <w:autoSpaceDN w:val="0"/>
        <w:adjustRightInd w:val="0"/>
        <w:contextualSpacing/>
        <w:mirrorIndents/>
      </w:pPr>
      <w:r>
        <w:tab/>
      </w:r>
      <w:r w:rsidRPr="009D5515">
        <w:t xml:space="preserve">Проект решения </w:t>
      </w:r>
      <w:r w:rsidR="00C153DB">
        <w:t>о бюджете</w:t>
      </w:r>
      <w:r w:rsidR="00C153DB" w:rsidRPr="009D5515">
        <w:t xml:space="preserve"> </w:t>
      </w:r>
      <w:proofErr w:type="gramStart"/>
      <w:r w:rsidRPr="009D5515">
        <w:t xml:space="preserve">разработан </w:t>
      </w:r>
      <w:r>
        <w:t>У</w:t>
      </w:r>
      <w:r w:rsidRPr="009D5515">
        <w:t xml:space="preserve">правлением </w:t>
      </w:r>
      <w:r>
        <w:t xml:space="preserve">по финансам и налогам </w:t>
      </w:r>
      <w:r w:rsidRPr="009D5515">
        <w:t xml:space="preserve">администрации </w:t>
      </w:r>
      <w:proofErr w:type="spellStart"/>
      <w:r w:rsidRPr="001669C6">
        <w:rPr>
          <w:color w:val="000000"/>
          <w:spacing w:val="-2"/>
        </w:rPr>
        <w:t>Зиминского</w:t>
      </w:r>
      <w:proofErr w:type="spellEnd"/>
      <w:r w:rsidRPr="001669C6">
        <w:rPr>
          <w:color w:val="000000"/>
          <w:spacing w:val="-2"/>
        </w:rPr>
        <w:t xml:space="preserve"> городского</w:t>
      </w:r>
      <w:r>
        <w:rPr>
          <w:color w:val="000000"/>
          <w:spacing w:val="-2"/>
        </w:rPr>
        <w:t xml:space="preserve"> </w:t>
      </w:r>
      <w:r w:rsidRPr="001669C6">
        <w:rPr>
          <w:color w:val="000000"/>
        </w:rPr>
        <w:t xml:space="preserve">муниципального образования </w:t>
      </w:r>
      <w:r w:rsidRPr="009D5515">
        <w:t>и внесен</w:t>
      </w:r>
      <w:proofErr w:type="gramEnd"/>
      <w:r w:rsidRPr="009D5515">
        <w:t xml:space="preserve"> </w:t>
      </w:r>
      <w:r w:rsidR="00F373D9">
        <w:t>Мэр</w:t>
      </w:r>
      <w:r w:rsidR="00410063">
        <w:t>ом</w:t>
      </w:r>
      <w:r w:rsidR="00F373D9">
        <w:t xml:space="preserve"> города </w:t>
      </w:r>
      <w:r w:rsidRPr="009D5515">
        <w:t xml:space="preserve">в Думу </w:t>
      </w:r>
      <w:proofErr w:type="spellStart"/>
      <w:r w:rsidRPr="001669C6">
        <w:rPr>
          <w:color w:val="000000"/>
          <w:spacing w:val="-2"/>
        </w:rPr>
        <w:t>Зиминского</w:t>
      </w:r>
      <w:proofErr w:type="spellEnd"/>
      <w:r w:rsidRPr="001669C6">
        <w:rPr>
          <w:color w:val="000000"/>
          <w:spacing w:val="-2"/>
        </w:rPr>
        <w:t xml:space="preserve"> городского</w:t>
      </w:r>
      <w:r>
        <w:rPr>
          <w:color w:val="000000"/>
          <w:spacing w:val="-2"/>
        </w:rPr>
        <w:t xml:space="preserve"> </w:t>
      </w:r>
      <w:r w:rsidRPr="001669C6">
        <w:rPr>
          <w:color w:val="000000"/>
        </w:rPr>
        <w:t xml:space="preserve">муниципального образования </w:t>
      </w:r>
      <w:r w:rsidRPr="009D5515">
        <w:t>в срок, установленный статьей 2</w:t>
      </w:r>
      <w:r w:rsidR="00F373D9">
        <w:t>1</w:t>
      </w:r>
      <w:r w:rsidRPr="009D5515">
        <w:t xml:space="preserve"> Положения о бюджетном процессе</w:t>
      </w:r>
      <w:r w:rsidR="00FB7216">
        <w:t xml:space="preserve"> -</w:t>
      </w:r>
      <w:r w:rsidRPr="009D5515">
        <w:t xml:space="preserve"> 15 ноября текущего года. В </w:t>
      </w:r>
      <w:r w:rsidR="00F373D9" w:rsidRPr="006D34B3">
        <w:t>Контрольно-счетн</w:t>
      </w:r>
      <w:r w:rsidR="00F373D9">
        <w:t>ую</w:t>
      </w:r>
      <w:r w:rsidR="00F373D9" w:rsidRPr="006D34B3">
        <w:t xml:space="preserve"> палат</w:t>
      </w:r>
      <w:r w:rsidR="00F373D9">
        <w:t>у</w:t>
      </w:r>
      <w:r w:rsidR="00F373D9" w:rsidRPr="009D5515">
        <w:t xml:space="preserve"> </w:t>
      </w:r>
      <w:r w:rsidRPr="009D5515">
        <w:t>проект решения о бюджете поступил в срок, установленный статьей 2</w:t>
      </w:r>
      <w:r w:rsidR="00FB7216">
        <w:t>2</w:t>
      </w:r>
      <w:r w:rsidRPr="009D5515">
        <w:t xml:space="preserve"> Положения о бюджетном процессе.</w:t>
      </w:r>
    </w:p>
    <w:p w:rsidR="009D5515" w:rsidRPr="00D761C9" w:rsidRDefault="00D761C9" w:rsidP="009D5515">
      <w:pPr>
        <w:tabs>
          <w:tab w:val="left" w:pos="567"/>
        </w:tabs>
        <w:autoSpaceDE w:val="0"/>
        <w:autoSpaceDN w:val="0"/>
        <w:adjustRightInd w:val="0"/>
        <w:contextualSpacing/>
        <w:mirrorIndents/>
      </w:pPr>
      <w:r>
        <w:tab/>
      </w:r>
      <w:r w:rsidRPr="00D761C9">
        <w:t xml:space="preserve">Перечень документов и материалов, представленных в Думу </w:t>
      </w:r>
      <w:proofErr w:type="spellStart"/>
      <w:r w:rsidRPr="006D34B3">
        <w:rPr>
          <w:spacing w:val="-2"/>
        </w:rPr>
        <w:t>Зиминского</w:t>
      </w:r>
      <w:proofErr w:type="spellEnd"/>
      <w:r w:rsidRPr="006D34B3">
        <w:rPr>
          <w:spacing w:val="-2"/>
        </w:rPr>
        <w:t xml:space="preserve"> городского муниципального образования</w:t>
      </w:r>
      <w:r w:rsidRPr="00D761C9">
        <w:t xml:space="preserve"> и полученных </w:t>
      </w:r>
      <w:r>
        <w:t>Контрольно-счетной палатой</w:t>
      </w:r>
      <w:r w:rsidRPr="006D34B3">
        <w:t xml:space="preserve"> </w:t>
      </w:r>
      <w:r w:rsidRPr="00D761C9">
        <w:t>одновременно с проектом решения, соответствует требованиям статьи 184.2. Б</w:t>
      </w:r>
      <w:r>
        <w:t>К</w:t>
      </w:r>
      <w:r w:rsidRPr="00D761C9">
        <w:t xml:space="preserve"> РФ, статье 2</w:t>
      </w:r>
      <w:r>
        <w:t xml:space="preserve">1 </w:t>
      </w:r>
      <w:r w:rsidRPr="00D761C9">
        <w:t>Положения о бюджетном процессе.</w:t>
      </w:r>
    </w:p>
    <w:p w:rsidR="009D5515" w:rsidRDefault="00E46F39" w:rsidP="00E46F39">
      <w:pPr>
        <w:autoSpaceDE w:val="0"/>
        <w:autoSpaceDN w:val="0"/>
        <w:adjustRightInd w:val="0"/>
        <w:ind w:firstLine="567"/>
      </w:pPr>
      <w:r>
        <w:t xml:space="preserve">Проект </w:t>
      </w:r>
      <w:r w:rsidR="00935BC0">
        <w:t xml:space="preserve">решения </w:t>
      </w:r>
      <w:r w:rsidR="00C153DB">
        <w:t xml:space="preserve">о бюджете </w:t>
      </w:r>
      <w:r>
        <w:t xml:space="preserve">со всеми приложениями размещен на официальном сайте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в сети «Интернет», что согласуется с принципом прозрачности (открытости), установленного ст. 36 БК РФ.</w:t>
      </w:r>
    </w:p>
    <w:p w:rsidR="00E46F39" w:rsidRDefault="00B639E0" w:rsidP="00E46F39">
      <w:pPr>
        <w:autoSpaceDE w:val="0"/>
        <w:autoSpaceDN w:val="0"/>
        <w:adjustRightInd w:val="0"/>
        <w:ind w:firstLine="567"/>
      </w:pPr>
      <w:r w:rsidRPr="00B639E0">
        <w:t xml:space="preserve">Контрольно-счетной палатой также учтена оценка ожидаемого исполнения бюджета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r w:rsidRPr="00B639E0">
        <w:t>в 20</w:t>
      </w:r>
      <w:r>
        <w:t>2</w:t>
      </w:r>
      <w:r w:rsidR="00156E34">
        <w:t>1</w:t>
      </w:r>
      <w:r w:rsidRPr="00B639E0">
        <w:t xml:space="preserve"> году.</w:t>
      </w:r>
    </w:p>
    <w:p w:rsidR="00A53A29" w:rsidRDefault="00A53A29" w:rsidP="00E46F39">
      <w:pPr>
        <w:autoSpaceDE w:val="0"/>
        <w:autoSpaceDN w:val="0"/>
        <w:adjustRightInd w:val="0"/>
        <w:ind w:firstLine="567"/>
      </w:pPr>
      <w:r w:rsidRPr="00A53A29">
        <w:t xml:space="preserve">Представленный проект бюджета </w:t>
      </w:r>
      <w:proofErr w:type="spellStart"/>
      <w:r w:rsidRPr="006D34B3">
        <w:rPr>
          <w:spacing w:val="-2"/>
        </w:rPr>
        <w:t>Зиминского</w:t>
      </w:r>
      <w:proofErr w:type="spellEnd"/>
      <w:r w:rsidRPr="006D34B3">
        <w:rPr>
          <w:spacing w:val="-2"/>
        </w:rPr>
        <w:t xml:space="preserve"> городского муниципального  образования  на 20</w:t>
      </w:r>
      <w:r>
        <w:rPr>
          <w:spacing w:val="-2"/>
        </w:rPr>
        <w:t>22</w:t>
      </w:r>
      <w:r w:rsidRPr="006D34B3">
        <w:rPr>
          <w:spacing w:val="-2"/>
        </w:rPr>
        <w:t xml:space="preserve"> год </w:t>
      </w:r>
      <w:r w:rsidRPr="006D34B3">
        <w:t>и плановый период 202</w:t>
      </w:r>
      <w:r>
        <w:t>3</w:t>
      </w:r>
      <w:r w:rsidRPr="006D34B3">
        <w:t xml:space="preserve"> и 202</w:t>
      </w:r>
      <w:r>
        <w:t>4</w:t>
      </w:r>
      <w:r w:rsidRPr="006D34B3">
        <w:t xml:space="preserve"> годов</w:t>
      </w:r>
      <w:r w:rsidRPr="00A53A29">
        <w:t xml:space="preserve"> составлен сроком на три года (очередной финансовый год и на плановый период), что соответствует части 4 статьи 169 БК РФ</w:t>
      </w:r>
      <w:r>
        <w:t>.</w:t>
      </w:r>
    </w:p>
    <w:p w:rsidR="00A53A29" w:rsidRPr="00E43CC5" w:rsidRDefault="00A53A29" w:rsidP="00E43CC5">
      <w:pPr>
        <w:pStyle w:val="a8"/>
        <w:spacing w:line="252" w:lineRule="auto"/>
        <w:ind w:firstLine="567"/>
        <w:jc w:val="both"/>
        <w:rPr>
          <w:rFonts w:ascii="Times New Roman" w:hAnsi="Times New Roman"/>
          <w:lang w:val="ru-RU"/>
        </w:rPr>
      </w:pPr>
      <w:r w:rsidRPr="00E43CC5">
        <w:rPr>
          <w:rFonts w:ascii="Times New Roman" w:hAnsi="Times New Roman"/>
          <w:lang w:val="ru-RU"/>
        </w:rPr>
        <w:t xml:space="preserve">По результатам экспертизы </w:t>
      </w:r>
      <w:r w:rsidR="00E43CC5">
        <w:rPr>
          <w:rFonts w:ascii="Times New Roman" w:hAnsi="Times New Roman"/>
          <w:lang w:val="ru-RU"/>
        </w:rPr>
        <w:t>п</w:t>
      </w:r>
      <w:r w:rsidRPr="00E43CC5">
        <w:rPr>
          <w:rFonts w:ascii="Times New Roman" w:hAnsi="Times New Roman"/>
          <w:lang w:val="ru-RU"/>
        </w:rPr>
        <w:t xml:space="preserve">роекта решения о бюджете и анализа документов и материалов, представленных одновременно с ним, установлено, что </w:t>
      </w:r>
      <w:r w:rsidR="00E43CC5">
        <w:rPr>
          <w:rFonts w:ascii="Times New Roman" w:hAnsi="Times New Roman"/>
          <w:lang w:val="ru-RU"/>
        </w:rPr>
        <w:t>п</w:t>
      </w:r>
      <w:r w:rsidRPr="00E43CC5">
        <w:rPr>
          <w:rFonts w:ascii="Times New Roman" w:hAnsi="Times New Roman"/>
          <w:lang w:val="ru-RU"/>
        </w:rPr>
        <w:t xml:space="preserve">роект бюджета составлен в соответствии с требованиями статьи 172 БК РФ и основывается </w:t>
      </w:r>
      <w:proofErr w:type="gramStart"/>
      <w:r w:rsidRPr="00E43CC5">
        <w:rPr>
          <w:rFonts w:ascii="Times New Roman" w:hAnsi="Times New Roman"/>
          <w:lang w:val="ru-RU"/>
        </w:rPr>
        <w:t>на</w:t>
      </w:r>
      <w:proofErr w:type="gramEnd"/>
      <w:r w:rsidRPr="00E43CC5">
        <w:rPr>
          <w:rFonts w:ascii="Times New Roman" w:hAnsi="Times New Roman"/>
          <w:lang w:val="ru-RU"/>
        </w:rPr>
        <w:t>:</w:t>
      </w:r>
    </w:p>
    <w:p w:rsidR="00A53A29" w:rsidRPr="00E43CC5" w:rsidRDefault="00A53A29" w:rsidP="00A53A29">
      <w:pPr>
        <w:spacing w:line="252" w:lineRule="auto"/>
        <w:ind w:firstLine="709"/>
      </w:pPr>
      <w:r w:rsidRPr="00E43CC5">
        <w:lastRenderedPageBreak/>
        <w:t>- основных направлени</w:t>
      </w:r>
      <w:r w:rsidR="00E43CC5">
        <w:t>й</w:t>
      </w:r>
      <w:r w:rsidRPr="00E43CC5">
        <w:t xml:space="preserve"> бюджетной и налоговой политики на 202</w:t>
      </w:r>
      <w:r w:rsidR="00E43CC5">
        <w:t>2</w:t>
      </w:r>
      <w:r w:rsidRPr="00E43CC5">
        <w:t>-202</w:t>
      </w:r>
      <w:r w:rsidR="00E43CC5">
        <w:t>4</w:t>
      </w:r>
      <w:r w:rsidRPr="00E43CC5">
        <w:t xml:space="preserve"> годы;</w:t>
      </w:r>
    </w:p>
    <w:p w:rsidR="00A53A29" w:rsidRPr="00E43CC5" w:rsidRDefault="00A53A29" w:rsidP="00A53A29">
      <w:pPr>
        <w:spacing w:line="252" w:lineRule="auto"/>
        <w:ind w:firstLine="709"/>
      </w:pPr>
      <w:r w:rsidRPr="00E43CC5">
        <w:t>- прогноза социально-экономического развития</w:t>
      </w:r>
      <w:r w:rsidR="00E43CC5" w:rsidRPr="00E43CC5">
        <w:t xml:space="preserve"> </w:t>
      </w:r>
      <w:proofErr w:type="spellStart"/>
      <w:r w:rsidR="00E43CC5">
        <w:t>Зиминского</w:t>
      </w:r>
      <w:proofErr w:type="spellEnd"/>
      <w:r w:rsidR="00E43CC5">
        <w:t xml:space="preserve"> городского муниципального образования</w:t>
      </w:r>
      <w:r w:rsidRPr="00E43CC5">
        <w:t xml:space="preserve"> </w:t>
      </w:r>
      <w:r w:rsidRPr="00E43CC5">
        <w:rPr>
          <w:rFonts w:eastAsia="TimesNewRoman"/>
          <w:color w:val="000000"/>
        </w:rPr>
        <w:t>на 202</w:t>
      </w:r>
      <w:r w:rsidR="00E43CC5">
        <w:rPr>
          <w:rFonts w:eastAsia="TimesNewRoman"/>
          <w:color w:val="000000"/>
        </w:rPr>
        <w:t>2</w:t>
      </w:r>
      <w:r w:rsidRPr="00E43CC5">
        <w:rPr>
          <w:rFonts w:eastAsia="TimesNewRoman"/>
          <w:color w:val="000000"/>
        </w:rPr>
        <w:t xml:space="preserve"> и плановый период 202</w:t>
      </w:r>
      <w:r w:rsidR="00E43CC5">
        <w:rPr>
          <w:rFonts w:eastAsia="TimesNewRoman"/>
          <w:color w:val="000000"/>
        </w:rPr>
        <w:t>3</w:t>
      </w:r>
      <w:r w:rsidRPr="00E43CC5">
        <w:rPr>
          <w:rFonts w:eastAsia="TimesNewRoman"/>
          <w:color w:val="000000"/>
        </w:rPr>
        <w:t xml:space="preserve"> и 202</w:t>
      </w:r>
      <w:r w:rsidR="00E43CC5">
        <w:rPr>
          <w:rFonts w:eastAsia="TimesNewRoman"/>
          <w:color w:val="000000"/>
        </w:rPr>
        <w:t>4</w:t>
      </w:r>
      <w:r w:rsidRPr="00E43CC5">
        <w:rPr>
          <w:rFonts w:eastAsia="TimesNewRoman"/>
          <w:color w:val="000000"/>
        </w:rPr>
        <w:t xml:space="preserve"> годов</w:t>
      </w:r>
      <w:r w:rsidRPr="00E43CC5">
        <w:t>;</w:t>
      </w:r>
    </w:p>
    <w:p w:rsidR="00A53A29" w:rsidRPr="00E43CC5" w:rsidRDefault="00A53A29" w:rsidP="00A53A29">
      <w:pPr>
        <w:spacing w:line="252" w:lineRule="auto"/>
        <w:ind w:firstLine="709"/>
      </w:pPr>
      <w:r w:rsidRPr="00E43CC5">
        <w:t xml:space="preserve">- проектов муниципальных программ </w:t>
      </w:r>
      <w:proofErr w:type="spellStart"/>
      <w:r w:rsidR="00E43CC5">
        <w:t>Зиминского</w:t>
      </w:r>
      <w:proofErr w:type="spellEnd"/>
      <w:r w:rsidR="00E43CC5">
        <w:t xml:space="preserve"> городского муниципального образования</w:t>
      </w:r>
      <w:r w:rsidRPr="00E43CC5">
        <w:t>.</w:t>
      </w:r>
    </w:p>
    <w:p w:rsidR="00A53A29" w:rsidRPr="00E43CC5" w:rsidRDefault="00A53A29" w:rsidP="00FC56E2">
      <w:pPr>
        <w:spacing w:line="252" w:lineRule="auto"/>
        <w:ind w:firstLine="567"/>
      </w:pPr>
      <w:r w:rsidRPr="00E43CC5">
        <w:t xml:space="preserve">Основные направления бюджетной и налоговой политики </w:t>
      </w:r>
      <w:proofErr w:type="spellStart"/>
      <w:r w:rsidR="001E6DB5">
        <w:t>Зиминского</w:t>
      </w:r>
      <w:proofErr w:type="spellEnd"/>
      <w:r w:rsidR="001E6DB5">
        <w:t xml:space="preserve"> городского муниципального образования </w:t>
      </w:r>
      <w:r w:rsidRPr="00E43CC5">
        <w:t>на</w:t>
      </w:r>
      <w:r w:rsidR="001E6DB5">
        <w:t xml:space="preserve"> </w:t>
      </w:r>
      <w:r w:rsidR="001E6DB5" w:rsidRPr="00E43CC5">
        <w:rPr>
          <w:rFonts w:eastAsia="TimesNewRoman"/>
          <w:color w:val="000000"/>
        </w:rPr>
        <w:t>202</w:t>
      </w:r>
      <w:r w:rsidR="001E6DB5">
        <w:rPr>
          <w:rFonts w:eastAsia="TimesNewRoman"/>
          <w:color w:val="000000"/>
        </w:rPr>
        <w:t>2</w:t>
      </w:r>
      <w:r w:rsidR="001E6DB5" w:rsidRPr="00E43CC5">
        <w:rPr>
          <w:rFonts w:eastAsia="TimesNewRoman"/>
          <w:color w:val="000000"/>
        </w:rPr>
        <w:t xml:space="preserve"> и плановый период 202</w:t>
      </w:r>
      <w:r w:rsidR="001E6DB5">
        <w:rPr>
          <w:rFonts w:eastAsia="TimesNewRoman"/>
          <w:color w:val="000000"/>
        </w:rPr>
        <w:t>3</w:t>
      </w:r>
      <w:r w:rsidR="001E6DB5" w:rsidRPr="00E43CC5">
        <w:rPr>
          <w:rFonts w:eastAsia="TimesNewRoman"/>
          <w:color w:val="000000"/>
        </w:rPr>
        <w:t xml:space="preserve"> и 202</w:t>
      </w:r>
      <w:r w:rsidR="001E6DB5">
        <w:rPr>
          <w:rFonts w:eastAsia="TimesNewRoman"/>
          <w:color w:val="000000"/>
        </w:rPr>
        <w:t>4</w:t>
      </w:r>
      <w:r w:rsidR="001E6DB5" w:rsidRPr="00E43CC5">
        <w:rPr>
          <w:rFonts w:eastAsia="TimesNewRoman"/>
          <w:color w:val="000000"/>
        </w:rPr>
        <w:t xml:space="preserve"> годов</w:t>
      </w:r>
      <w:r w:rsidRPr="00E43CC5">
        <w:t xml:space="preserve">, утверждены постановлением администрации </w:t>
      </w:r>
      <w:proofErr w:type="spellStart"/>
      <w:r w:rsidR="001E6DB5">
        <w:t>Зиминского</w:t>
      </w:r>
      <w:proofErr w:type="spellEnd"/>
      <w:r w:rsidR="001E6DB5">
        <w:t xml:space="preserve"> городского муниципального образования </w:t>
      </w:r>
      <w:r w:rsidRPr="00E43CC5">
        <w:t xml:space="preserve">от </w:t>
      </w:r>
      <w:r w:rsidR="001E6DB5">
        <w:t>29</w:t>
      </w:r>
      <w:r w:rsidRPr="00E43CC5">
        <w:t>.10.202</w:t>
      </w:r>
      <w:r w:rsidR="001E6DB5">
        <w:t>1</w:t>
      </w:r>
      <w:r w:rsidRPr="00E43CC5">
        <w:t xml:space="preserve"> № </w:t>
      </w:r>
      <w:r w:rsidR="001E6DB5">
        <w:t>865</w:t>
      </w:r>
      <w:r w:rsidRPr="00E43CC5">
        <w:t>.</w:t>
      </w:r>
    </w:p>
    <w:p w:rsidR="00A53A29" w:rsidRPr="00E43CC5" w:rsidRDefault="00A53A29" w:rsidP="00FC56E2">
      <w:pPr>
        <w:spacing w:line="252" w:lineRule="auto"/>
        <w:ind w:firstLine="567"/>
      </w:pPr>
      <w:r w:rsidRPr="00E43CC5">
        <w:t>Основной целью бюджетной и налоговой политики на 202</w:t>
      </w:r>
      <w:r w:rsidR="001E6DB5">
        <w:t>2</w:t>
      </w:r>
      <w:r w:rsidRPr="00E43CC5">
        <w:t xml:space="preserve"> год и на плановый период 202</w:t>
      </w:r>
      <w:r w:rsidR="001E6DB5">
        <w:t>3</w:t>
      </w:r>
      <w:r w:rsidRPr="00E43CC5">
        <w:t xml:space="preserve"> и 202</w:t>
      </w:r>
      <w:r w:rsidR="001E6DB5">
        <w:t>4</w:t>
      </w:r>
      <w:r w:rsidRPr="00E43CC5">
        <w:t xml:space="preserve"> годов остается обеспечение сбалансированности и устойчивости бюджета </w:t>
      </w:r>
      <w:proofErr w:type="spellStart"/>
      <w:r w:rsidR="001E6DB5">
        <w:t>Зиминского</w:t>
      </w:r>
      <w:proofErr w:type="spellEnd"/>
      <w:r w:rsidR="001E6DB5">
        <w:t xml:space="preserve"> городского муниципального образования </w:t>
      </w:r>
      <w:r w:rsidRPr="00E43CC5">
        <w:t>с учетом текущей экономической ситуации.</w:t>
      </w:r>
    </w:p>
    <w:p w:rsidR="00FC56E2" w:rsidRPr="00FC56E2" w:rsidRDefault="00FC56E2" w:rsidP="00FC56E2">
      <w:pPr>
        <w:spacing w:line="252" w:lineRule="auto"/>
        <w:ind w:firstLine="567"/>
      </w:pPr>
      <w:r w:rsidRPr="00FC56E2">
        <w:t>Для достижения указанной цели необходимо сосредоточить усилия на решении следующих задач:</w:t>
      </w:r>
    </w:p>
    <w:p w:rsidR="00FC56E2" w:rsidRPr="00FC56E2" w:rsidRDefault="00FC56E2" w:rsidP="00FC56E2">
      <w:pPr>
        <w:spacing w:line="252" w:lineRule="auto"/>
        <w:ind w:firstLine="567"/>
      </w:pPr>
      <w:r>
        <w:t xml:space="preserve">- </w:t>
      </w:r>
      <w:r w:rsidRPr="00FC56E2">
        <w:t xml:space="preserve">консервативное бюджетное планирование </w:t>
      </w:r>
      <w:proofErr w:type="gramStart"/>
      <w:r w:rsidRPr="00FC56E2">
        <w:t>исходя из возможностей доходного потенциала и минимизации размера муниципального долга</w:t>
      </w:r>
      <w:proofErr w:type="gramEnd"/>
      <w:r w:rsidRPr="00FC56E2">
        <w:t xml:space="preserve"> бюджета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FC56E2">
        <w:t>;</w:t>
      </w:r>
    </w:p>
    <w:p w:rsidR="00FC56E2" w:rsidRPr="00FC56E2" w:rsidRDefault="00FC56E2" w:rsidP="00FC56E2">
      <w:pPr>
        <w:spacing w:line="252" w:lineRule="auto"/>
        <w:ind w:firstLine="567"/>
      </w:pPr>
      <w:r>
        <w:t xml:space="preserve">- </w:t>
      </w:r>
      <w:r w:rsidRPr="00FC56E2">
        <w:t xml:space="preserve">совершенствование управления муниципальной собственностью; </w:t>
      </w:r>
    </w:p>
    <w:p w:rsidR="00FC56E2" w:rsidRPr="00FC56E2" w:rsidRDefault="00FC56E2" w:rsidP="00FC56E2">
      <w:pPr>
        <w:spacing w:line="252" w:lineRule="auto"/>
        <w:ind w:firstLine="567"/>
      </w:pPr>
      <w:r>
        <w:t xml:space="preserve">- </w:t>
      </w:r>
      <w:r w:rsidRPr="00FC56E2">
        <w:t xml:space="preserve">оптимизация расходных обязательств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FC56E2">
        <w:t xml:space="preserve">; </w:t>
      </w:r>
    </w:p>
    <w:p w:rsidR="00FC56E2" w:rsidRPr="00FC56E2" w:rsidRDefault="00FC56E2" w:rsidP="00FC56E2">
      <w:pPr>
        <w:spacing w:line="252" w:lineRule="auto"/>
        <w:ind w:firstLine="567"/>
      </w:pPr>
      <w:r>
        <w:t xml:space="preserve">- </w:t>
      </w:r>
      <w:r w:rsidRPr="00FC56E2">
        <w:t xml:space="preserve">принятие новых расходных обязательств исключительно при наличии дополнительных доходов бюджета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FC56E2">
        <w:t xml:space="preserve">; </w:t>
      </w:r>
    </w:p>
    <w:p w:rsidR="00FC56E2" w:rsidRPr="00FC56E2" w:rsidRDefault="00FC56E2" w:rsidP="00FC56E2">
      <w:pPr>
        <w:spacing w:line="252" w:lineRule="auto"/>
        <w:ind w:firstLine="567"/>
      </w:pPr>
      <w:r>
        <w:t xml:space="preserve">- </w:t>
      </w:r>
      <w:r w:rsidRPr="00FC56E2">
        <w:t>увеличение доли объема расходов за счет доходов от внебюджетной деятельности муниципальных учреждений.</w:t>
      </w:r>
    </w:p>
    <w:p w:rsidR="00F968B5" w:rsidRPr="00F968B5" w:rsidRDefault="00F968B5" w:rsidP="00F968B5">
      <w:pPr>
        <w:spacing w:line="252" w:lineRule="auto"/>
        <w:ind w:firstLine="567"/>
      </w:pPr>
      <w:r w:rsidRPr="00F968B5">
        <w:t xml:space="preserve">Налоговая политика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F968B5">
        <w:t xml:space="preserve"> в 202</w:t>
      </w:r>
      <w:r>
        <w:t>2</w:t>
      </w:r>
      <w:r w:rsidRPr="00F968B5">
        <w:t xml:space="preserve"> году и на плановый период до 202</w:t>
      </w:r>
      <w:r>
        <w:t>4</w:t>
      </w:r>
      <w:r w:rsidRPr="00F968B5">
        <w:t xml:space="preserve"> года ориентирована на мобилизацию собственных доходов на основе экономического роста и развития доходного потенциала.</w:t>
      </w:r>
    </w:p>
    <w:p w:rsidR="00F968B5" w:rsidRPr="00F968B5" w:rsidRDefault="00F968B5" w:rsidP="00F968B5">
      <w:pPr>
        <w:pStyle w:val="a8"/>
        <w:spacing w:line="252" w:lineRule="auto"/>
        <w:ind w:firstLine="567"/>
        <w:jc w:val="both"/>
        <w:rPr>
          <w:rFonts w:ascii="Times New Roman" w:hAnsi="Times New Roman"/>
          <w:lang w:val="ru-RU"/>
        </w:rPr>
      </w:pPr>
      <w:r w:rsidRPr="00F968B5">
        <w:rPr>
          <w:rFonts w:ascii="Times New Roman" w:hAnsi="Times New Roman"/>
          <w:lang w:val="ru-RU"/>
        </w:rPr>
        <w:t xml:space="preserve">Целью бюджетной политики является определение условий, используемых при составлении проекта бюджета </w:t>
      </w:r>
      <w:proofErr w:type="spellStart"/>
      <w:r w:rsidRPr="00F968B5">
        <w:rPr>
          <w:rFonts w:ascii="Times New Roman" w:hAnsi="Times New Roman"/>
          <w:lang w:val="ru-RU"/>
        </w:rPr>
        <w:t>Зиминского</w:t>
      </w:r>
      <w:proofErr w:type="spellEnd"/>
      <w:r w:rsidRPr="00F968B5">
        <w:rPr>
          <w:rFonts w:ascii="Times New Roman" w:hAnsi="Times New Roman"/>
          <w:lang w:val="ru-RU"/>
        </w:rPr>
        <w:t xml:space="preserve"> городского муниципального образования на 202</w:t>
      </w:r>
      <w:r>
        <w:rPr>
          <w:rFonts w:ascii="Times New Roman" w:hAnsi="Times New Roman"/>
          <w:lang w:val="ru-RU"/>
        </w:rPr>
        <w:t>2</w:t>
      </w:r>
      <w:r w:rsidRPr="00F968B5">
        <w:rPr>
          <w:rFonts w:ascii="Times New Roman" w:hAnsi="Times New Roman"/>
          <w:lang w:val="ru-RU"/>
        </w:rPr>
        <w:t xml:space="preserve"> год и на плановый период 202</w:t>
      </w:r>
      <w:r>
        <w:rPr>
          <w:rFonts w:ascii="Times New Roman" w:hAnsi="Times New Roman"/>
          <w:lang w:val="ru-RU"/>
        </w:rPr>
        <w:t>3</w:t>
      </w:r>
      <w:r w:rsidRPr="00F968B5">
        <w:rPr>
          <w:rFonts w:ascii="Times New Roman" w:hAnsi="Times New Roman"/>
          <w:lang w:val="ru-RU"/>
        </w:rPr>
        <w:t xml:space="preserve"> и 202</w:t>
      </w:r>
      <w:r>
        <w:rPr>
          <w:rFonts w:ascii="Times New Roman" w:hAnsi="Times New Roman"/>
          <w:lang w:val="ru-RU"/>
        </w:rPr>
        <w:t>4</w:t>
      </w:r>
      <w:r w:rsidRPr="00F968B5">
        <w:rPr>
          <w:rFonts w:ascii="Times New Roman" w:hAnsi="Times New Roman"/>
          <w:lang w:val="ru-RU"/>
        </w:rPr>
        <w:t xml:space="preserve"> годов, подходов к его формированию, основных характеристик </w:t>
      </w:r>
      <w:r>
        <w:rPr>
          <w:rFonts w:ascii="Times New Roman" w:hAnsi="Times New Roman"/>
          <w:lang w:val="ru-RU"/>
        </w:rPr>
        <w:t xml:space="preserve">местного </w:t>
      </w:r>
      <w:r w:rsidRPr="00F968B5">
        <w:rPr>
          <w:rFonts w:ascii="Times New Roman" w:hAnsi="Times New Roman"/>
          <w:lang w:val="ru-RU"/>
        </w:rPr>
        <w:t>бюджета на 202</w:t>
      </w:r>
      <w:r>
        <w:rPr>
          <w:rFonts w:ascii="Times New Roman" w:hAnsi="Times New Roman"/>
          <w:lang w:val="ru-RU"/>
        </w:rPr>
        <w:t>2</w:t>
      </w:r>
      <w:r w:rsidRPr="00F968B5">
        <w:rPr>
          <w:rFonts w:ascii="Times New Roman" w:hAnsi="Times New Roman"/>
          <w:lang w:val="ru-RU"/>
        </w:rPr>
        <w:t xml:space="preserve"> - 202</w:t>
      </w:r>
      <w:r>
        <w:rPr>
          <w:rFonts w:ascii="Times New Roman" w:hAnsi="Times New Roman"/>
          <w:lang w:val="ru-RU"/>
        </w:rPr>
        <w:t>4</w:t>
      </w:r>
      <w:r w:rsidRPr="00F968B5">
        <w:rPr>
          <w:rFonts w:ascii="Times New Roman" w:hAnsi="Times New Roman"/>
          <w:lang w:val="ru-RU"/>
        </w:rPr>
        <w:t xml:space="preserve"> годы.</w:t>
      </w:r>
    </w:p>
    <w:p w:rsidR="007175D5" w:rsidRPr="007175D5" w:rsidRDefault="007175D5" w:rsidP="00C8725C">
      <w:pPr>
        <w:spacing w:line="252" w:lineRule="auto"/>
        <w:ind w:firstLine="567"/>
        <w:rPr>
          <w:b/>
        </w:rPr>
      </w:pPr>
      <w:r w:rsidRPr="007175D5">
        <w:rPr>
          <w:b/>
        </w:rPr>
        <w:t xml:space="preserve">Параметры прогноза социально-экономического развития </w:t>
      </w:r>
      <w:proofErr w:type="spellStart"/>
      <w:r w:rsidRPr="007175D5">
        <w:rPr>
          <w:b/>
        </w:rPr>
        <w:t>Зиминского</w:t>
      </w:r>
      <w:proofErr w:type="spellEnd"/>
      <w:r w:rsidRPr="007175D5">
        <w:rPr>
          <w:b/>
        </w:rPr>
        <w:t xml:space="preserve"> городского муниципального образования на 2022-2024 гг. для составления проекта бюджета.</w:t>
      </w:r>
    </w:p>
    <w:p w:rsidR="007175D5" w:rsidRDefault="007175D5" w:rsidP="007175D5">
      <w:pPr>
        <w:spacing w:line="252" w:lineRule="auto"/>
        <w:ind w:firstLine="567"/>
      </w:pPr>
      <w:r w:rsidRPr="007175D5">
        <w:t xml:space="preserve">Прогноз социально-экономического развития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F968B5">
        <w:t xml:space="preserve"> </w:t>
      </w:r>
      <w:r w:rsidRPr="007175D5">
        <w:t>на 202</w:t>
      </w:r>
      <w:r>
        <w:t>2</w:t>
      </w:r>
      <w:r w:rsidRPr="007175D5">
        <w:t xml:space="preserve"> год и плановый период 202</w:t>
      </w:r>
      <w:r>
        <w:t>3</w:t>
      </w:r>
      <w:r w:rsidRPr="007175D5">
        <w:t xml:space="preserve"> и 202</w:t>
      </w:r>
      <w:r>
        <w:t>4</w:t>
      </w:r>
      <w:r w:rsidRPr="007175D5">
        <w:t xml:space="preserve"> годов (далее – прогноз социально-экономического развития) представлен одновременно с </w:t>
      </w:r>
      <w:r>
        <w:t>п</w:t>
      </w:r>
      <w:r w:rsidRPr="007175D5">
        <w:t xml:space="preserve">роектом </w:t>
      </w:r>
      <w:r w:rsidR="00395681">
        <w:rPr>
          <w:rFonts w:ascii="TimesNewRomanPSMT" w:eastAsia="TimesNewRomanPSMT" w:cs="TimesNewRomanPSMT"/>
        </w:rPr>
        <w:t>решения</w:t>
      </w:r>
      <w:r w:rsidR="00395681">
        <w:rPr>
          <w:rFonts w:ascii="TimesNewRomanPSMT" w:eastAsia="TimesNewRomanPSMT" w:cs="TimesNewRomanPSMT"/>
        </w:rPr>
        <w:t xml:space="preserve"> </w:t>
      </w:r>
      <w:r w:rsidR="00395681">
        <w:t>о бюджете</w:t>
      </w:r>
      <w:r w:rsidRPr="007175D5">
        <w:t>.</w:t>
      </w:r>
    </w:p>
    <w:p w:rsidR="00FA0013" w:rsidRPr="00FA0013" w:rsidRDefault="00FA0013" w:rsidP="00FA0013">
      <w:pPr>
        <w:spacing w:line="252" w:lineRule="auto"/>
        <w:ind w:firstLine="567"/>
      </w:pPr>
      <w:r w:rsidRPr="00FA0013">
        <w:t>Прогноз социально-экономического развития разработан на трехлетний период, что соответствует требованиям части 1 статьи 173 БК РФ.</w:t>
      </w:r>
    </w:p>
    <w:p w:rsidR="00FA0013" w:rsidRPr="00FA0013" w:rsidRDefault="00FA0013" w:rsidP="00FA0013">
      <w:pPr>
        <w:spacing w:line="252" w:lineRule="auto"/>
        <w:ind w:firstLine="567"/>
      </w:pPr>
      <w:r w:rsidRPr="00FA0013">
        <w:t xml:space="preserve">Прогноз социально-экономического развития разработан в соответствии с законодательством Российской Федерации и </w:t>
      </w:r>
      <w:r>
        <w:t>Иркутской</w:t>
      </w:r>
      <w:r w:rsidRPr="00FA0013">
        <w:t xml:space="preserve"> области, нормативными актами </w:t>
      </w:r>
      <w:proofErr w:type="spellStart"/>
      <w:r w:rsidRPr="00FD3F5D">
        <w:t>Зиминского</w:t>
      </w:r>
      <w:proofErr w:type="spellEnd"/>
      <w:r w:rsidRPr="00FD3F5D">
        <w:t xml:space="preserve"> городского муниципального образования </w:t>
      </w:r>
      <w:r w:rsidRPr="00FA0013">
        <w:t xml:space="preserve">с учетом сценарных условий функционирования экономики Российской Федерации и </w:t>
      </w:r>
      <w:r>
        <w:t>Иркутской</w:t>
      </w:r>
      <w:r w:rsidRPr="00FA0013">
        <w:t xml:space="preserve"> области, анализа тенденций развития экономики </w:t>
      </w:r>
      <w:proofErr w:type="spellStart"/>
      <w:r w:rsidRPr="00FD3F5D">
        <w:t>Зиминского</w:t>
      </w:r>
      <w:proofErr w:type="spellEnd"/>
      <w:r w:rsidRPr="00FD3F5D">
        <w:t xml:space="preserve"> городского муниципального образования</w:t>
      </w:r>
      <w:r w:rsidRPr="00FA0013">
        <w:t>.</w:t>
      </w:r>
    </w:p>
    <w:p w:rsidR="00FA0013" w:rsidRDefault="00FA0013" w:rsidP="00FA0013">
      <w:pPr>
        <w:tabs>
          <w:tab w:val="left" w:pos="567"/>
        </w:tabs>
        <w:autoSpaceDE w:val="0"/>
        <w:autoSpaceDN w:val="0"/>
        <w:adjustRightInd w:val="0"/>
      </w:pPr>
      <w:r>
        <w:tab/>
        <w:t>П</w:t>
      </w:r>
      <w:r w:rsidR="007175D5" w:rsidRPr="007175D5">
        <w:t xml:space="preserve">рогноз социально-экономического развития </w:t>
      </w:r>
      <w:r w:rsidRPr="00100E23">
        <w:t xml:space="preserve">разработан Управлением экономической и инвестиционной политики администрации </w:t>
      </w:r>
      <w:proofErr w:type="spellStart"/>
      <w:r w:rsidRPr="00100E23">
        <w:t>Зиминского</w:t>
      </w:r>
      <w:proofErr w:type="spellEnd"/>
      <w:r w:rsidRPr="00100E23">
        <w:t xml:space="preserve"> городского муниципального образования в двух вариантах: консервативный и базовый.</w:t>
      </w:r>
    </w:p>
    <w:p w:rsidR="00CE6FEF" w:rsidRPr="00C36C37" w:rsidRDefault="00CE6FEF" w:rsidP="00CE6FEF">
      <w:pPr>
        <w:autoSpaceDE w:val="0"/>
        <w:autoSpaceDN w:val="0"/>
        <w:adjustRightInd w:val="0"/>
        <w:ind w:firstLine="567"/>
      </w:pPr>
      <w:r w:rsidRPr="00C36C37">
        <w:rPr>
          <w:i/>
          <w:iCs/>
        </w:rPr>
        <w:t xml:space="preserve">Базовый вариант </w:t>
      </w:r>
      <w:r w:rsidRPr="00C36C37">
        <w:t>Прогноза характеризует состояние экономики в условиях</w:t>
      </w:r>
      <w:r>
        <w:t xml:space="preserve"> </w:t>
      </w:r>
      <w:r w:rsidRPr="00C36C37">
        <w:t>сложившихся тенденций изменения внешних факторов, направлений бюджетной политики</w:t>
      </w:r>
      <w:r>
        <w:t xml:space="preserve"> </w:t>
      </w:r>
      <w:r w:rsidRPr="00C36C37">
        <w:t>и реализации инвестиционных замыслов хозяйствующих субъектов.</w:t>
      </w:r>
    </w:p>
    <w:p w:rsidR="00CE6FEF" w:rsidRPr="00C36C37" w:rsidRDefault="00CE6FEF" w:rsidP="00CE6FEF">
      <w:pPr>
        <w:autoSpaceDE w:val="0"/>
        <w:autoSpaceDN w:val="0"/>
        <w:adjustRightInd w:val="0"/>
        <w:ind w:firstLine="567"/>
      </w:pPr>
      <w:r w:rsidRPr="00C36C37">
        <w:rPr>
          <w:i/>
          <w:iCs/>
        </w:rPr>
        <w:t xml:space="preserve">Консервативный вариант </w:t>
      </w:r>
      <w:r w:rsidRPr="00C36C37">
        <w:t xml:space="preserve">Прогноза </w:t>
      </w:r>
      <w:proofErr w:type="gramStart"/>
      <w:r w:rsidRPr="00C36C37">
        <w:t>характеризует состояние экономики в условиях</w:t>
      </w:r>
      <w:r>
        <w:t xml:space="preserve"> </w:t>
      </w:r>
      <w:r w:rsidRPr="00C36C37">
        <w:t>сохранения негативных тенденций изменения внешних факторов с учетом возможного</w:t>
      </w:r>
      <w:r>
        <w:t xml:space="preserve"> </w:t>
      </w:r>
      <w:r w:rsidRPr="00C36C37">
        <w:lastRenderedPageBreak/>
        <w:t>ухудшения внешнеэкономических и иных условий и характеризуется</w:t>
      </w:r>
      <w:proofErr w:type="gramEnd"/>
      <w:r w:rsidRPr="00C36C37">
        <w:t xml:space="preserve"> сохранением</w:t>
      </w:r>
      <w:r>
        <w:t xml:space="preserve"> </w:t>
      </w:r>
      <w:r w:rsidRPr="00C36C37">
        <w:t>сдержанной бюджетной политики.</w:t>
      </w:r>
    </w:p>
    <w:p w:rsidR="00CE6FEF" w:rsidRDefault="00CE6FEF" w:rsidP="00CE6FEF">
      <w:pPr>
        <w:autoSpaceDE w:val="0"/>
        <w:autoSpaceDN w:val="0"/>
        <w:adjustRightInd w:val="0"/>
        <w:ind w:firstLine="567"/>
      </w:pPr>
      <w:r w:rsidRPr="00C36C37">
        <w:t>Проект бюджета составлен на основе базового варианта Прогноза</w:t>
      </w:r>
      <w:r w:rsidRPr="00F405D2">
        <w:rPr>
          <w:rFonts w:eastAsia="TimesNewRomanPSMT"/>
        </w:rPr>
        <w:t xml:space="preserve"> </w:t>
      </w:r>
      <w:r>
        <w:rPr>
          <w:rFonts w:eastAsia="TimesNewRomanPSMT"/>
        </w:rPr>
        <w:t>СЭР</w:t>
      </w:r>
      <w:r w:rsidRPr="00C36C37">
        <w:t>.</w:t>
      </w:r>
    </w:p>
    <w:p w:rsidR="00CE6FEF" w:rsidRPr="00C36C37" w:rsidRDefault="00CE6FEF" w:rsidP="00CE6FEF">
      <w:pPr>
        <w:autoSpaceDE w:val="0"/>
        <w:autoSpaceDN w:val="0"/>
        <w:adjustRightInd w:val="0"/>
        <w:ind w:firstLine="567"/>
      </w:pPr>
      <w:r w:rsidRPr="00C36C37">
        <w:t>В соответствии с п. 4 ст. 173 БК РФ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302547" w:rsidRPr="00302547" w:rsidRDefault="00CE6FEF" w:rsidP="00302547">
      <w:pPr>
        <w:autoSpaceDE w:val="0"/>
        <w:autoSpaceDN w:val="0"/>
        <w:adjustRightInd w:val="0"/>
        <w:ind w:firstLine="567"/>
        <w:contextualSpacing/>
        <w:mirrorIndents/>
        <w:rPr>
          <w:b/>
          <w:color w:val="000000"/>
          <w:spacing w:val="3"/>
        </w:rPr>
      </w:pPr>
      <w:proofErr w:type="gramStart"/>
      <w:r w:rsidRPr="00010E7D">
        <w:t>При разработке прогноза учитывались показатели статистической отчетности, информация, представляемая организациями, осуществляющими деятельность на террито</w:t>
      </w:r>
      <w:r>
        <w:t xml:space="preserve">рии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</w:t>
      </w:r>
      <w:r w:rsidRPr="00010E7D">
        <w:t>данные Центра занятости населения, сложившаяся ситуация в экономике, тенденция развития экономики и социальной сферы, прогноз показателей инфляции, индексов-дефляторов, индексов цен производителей, рекомендованных Министерством экономического развития Российской Федерации (согласно пояснительной записке к Прогнозу СЭР).</w:t>
      </w:r>
      <w:proofErr w:type="gramEnd"/>
      <w:r w:rsidR="00302547">
        <w:t xml:space="preserve"> </w:t>
      </w:r>
      <w:r w:rsidR="00302547" w:rsidRPr="00302547">
        <w:t xml:space="preserve">В число показателей прогноза развития </w:t>
      </w:r>
      <w:proofErr w:type="spellStart"/>
      <w:r w:rsidR="00302547" w:rsidRPr="00C773A7">
        <w:t>Зиминского</w:t>
      </w:r>
      <w:proofErr w:type="spellEnd"/>
      <w:r w:rsidR="00302547" w:rsidRPr="00C773A7">
        <w:t xml:space="preserve"> городского муниципального образования </w:t>
      </w:r>
      <w:r w:rsidR="00302547" w:rsidRPr="00302547">
        <w:t>входят: показатели численности и занятости населения, развития промышленного</w:t>
      </w:r>
      <w:r w:rsidR="00302547">
        <w:t xml:space="preserve"> и</w:t>
      </w:r>
      <w:r w:rsidR="00302547" w:rsidRPr="00302547">
        <w:t xml:space="preserve"> малого предпринимательства, прибыли и фонда оплаты труда, оборота розничной торговли, инвестиций в основной капитал.</w:t>
      </w:r>
    </w:p>
    <w:p w:rsidR="000D343C" w:rsidRDefault="000D343C" w:rsidP="00140ED6">
      <w:pPr>
        <w:spacing w:line="252" w:lineRule="auto"/>
        <w:ind w:firstLine="567"/>
      </w:pPr>
      <w:r w:rsidRPr="000D343C">
        <w:t xml:space="preserve">Параметры основных показателей социально-экономического развития </w:t>
      </w:r>
      <w:proofErr w:type="spellStart"/>
      <w:r w:rsidRPr="00C773A7">
        <w:t>Зиминского</w:t>
      </w:r>
      <w:proofErr w:type="spellEnd"/>
      <w:r w:rsidRPr="00C773A7">
        <w:t xml:space="preserve"> городского муниципального образования </w:t>
      </w:r>
      <w:r w:rsidRPr="000D343C">
        <w:t>за период с 201</w:t>
      </w:r>
      <w:r>
        <w:t>9</w:t>
      </w:r>
      <w:r w:rsidRPr="000D343C">
        <w:t xml:space="preserve"> – 202</w:t>
      </w:r>
      <w:r>
        <w:t>1</w:t>
      </w:r>
      <w:r w:rsidRPr="000D343C">
        <w:t xml:space="preserve"> годов и их прогноз на 202</w:t>
      </w:r>
      <w:r>
        <w:t>2</w:t>
      </w:r>
      <w:r w:rsidRPr="000D343C">
        <w:t>-202</w:t>
      </w:r>
      <w:r>
        <w:t>4</w:t>
      </w:r>
      <w:r w:rsidRPr="000D343C">
        <w:t xml:space="preserve"> годы отражены в </w:t>
      </w:r>
      <w:r w:rsidR="00CE6FEF">
        <w:t>т</w:t>
      </w:r>
      <w:r w:rsidRPr="000D343C">
        <w:t>аблице.</w:t>
      </w:r>
    </w:p>
    <w:p w:rsidR="00154C5C" w:rsidRPr="000D343C" w:rsidRDefault="00154C5C" w:rsidP="00140ED6">
      <w:pPr>
        <w:spacing w:line="252" w:lineRule="auto"/>
        <w:ind w:firstLine="567"/>
      </w:pPr>
    </w:p>
    <w:tbl>
      <w:tblPr>
        <w:tblW w:w="10206" w:type="dxa"/>
        <w:tblInd w:w="108" w:type="dxa"/>
        <w:tblLayout w:type="fixed"/>
        <w:tblLook w:val="00A0"/>
      </w:tblPr>
      <w:tblGrid>
        <w:gridCol w:w="3969"/>
        <w:gridCol w:w="970"/>
        <w:gridCol w:w="1015"/>
        <w:gridCol w:w="1134"/>
        <w:gridCol w:w="992"/>
        <w:gridCol w:w="1134"/>
        <w:gridCol w:w="992"/>
      </w:tblGrid>
      <w:tr w:rsidR="00BE0C33" w:rsidRPr="008045B0" w:rsidTr="00BE0C33">
        <w:trPr>
          <w:trHeight w:val="222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D62CB9" w:rsidRDefault="00BE0C33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Показатели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E0C33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Факт 2019 год</w:t>
            </w:r>
          </w:p>
          <w:p w:rsidR="00BE0C33" w:rsidRPr="00D62CB9" w:rsidRDefault="00BE0C33" w:rsidP="00BE0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E0C33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Факт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E0C33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 xml:space="preserve">Оценка </w:t>
            </w:r>
          </w:p>
          <w:p w:rsidR="00BE0C33" w:rsidRPr="00D62CB9" w:rsidRDefault="00BE0C33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2021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D62CB9" w:rsidRDefault="00BE0C33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Прогноз СЭР</w:t>
            </w:r>
          </w:p>
        </w:tc>
      </w:tr>
      <w:tr w:rsidR="00BE0C33" w:rsidRPr="008045B0" w:rsidTr="00BE0C33">
        <w:trPr>
          <w:trHeight w:val="322"/>
          <w:tblHeader/>
        </w:trPr>
        <w:tc>
          <w:tcPr>
            <w:tcW w:w="39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E0C33" w:rsidP="00C6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E0C33" w:rsidP="00C6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E0C33" w:rsidP="00C6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E0C33" w:rsidP="00C6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D62CB9" w:rsidRDefault="00BE0C33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D62CB9" w:rsidRDefault="00BE0C33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D62CB9" w:rsidRDefault="00BE0C33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2024 год</w:t>
            </w:r>
          </w:p>
        </w:tc>
      </w:tr>
      <w:tr w:rsidR="00BE0C33" w:rsidRPr="008045B0" w:rsidTr="00BE0C33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E0C33" w:rsidP="00D62CB9">
            <w:pPr>
              <w:jc w:val="left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Численность постоянного населения (среднегодовая),</w:t>
            </w:r>
            <w:r w:rsidR="00D62CB9" w:rsidRPr="00D62CB9">
              <w:rPr>
                <w:sz w:val="22"/>
                <w:szCs w:val="22"/>
              </w:rPr>
              <w:t xml:space="preserve"> </w:t>
            </w:r>
            <w:r w:rsidRPr="00D62CB9">
              <w:rPr>
                <w:sz w:val="22"/>
                <w:szCs w:val="22"/>
              </w:rPr>
              <w:t>тыс. человек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D62CB9" w:rsidRDefault="00BE0C33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30,52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E0C33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E0C33" w:rsidP="003E41B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30,</w:t>
            </w:r>
            <w:r w:rsidR="003E41B3" w:rsidRPr="00D62CB9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D62CB9" w:rsidRDefault="00BE0C33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30,</w:t>
            </w:r>
            <w:r w:rsidR="003E41B3" w:rsidRPr="00D62CB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D62CB9" w:rsidRDefault="00BE0C33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30,</w:t>
            </w:r>
            <w:r w:rsidR="003E41B3" w:rsidRPr="00D62CB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D62CB9" w:rsidRDefault="00BE0C33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30,</w:t>
            </w:r>
            <w:r w:rsidR="003E41B3" w:rsidRPr="00D62CB9">
              <w:rPr>
                <w:sz w:val="22"/>
                <w:szCs w:val="22"/>
              </w:rPr>
              <w:t>1</w:t>
            </w:r>
          </w:p>
        </w:tc>
      </w:tr>
      <w:tr w:rsidR="00154C5C" w:rsidRPr="008045B0" w:rsidTr="00BE0C33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D62CB9" w:rsidRDefault="00154C5C" w:rsidP="00154C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прибыльных предприятий (с предприятий малого бизнеса)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C" w:rsidRPr="00D62CB9" w:rsidRDefault="00154C5C" w:rsidP="00BE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D62CB9" w:rsidRDefault="00154C5C" w:rsidP="00BE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D62CB9" w:rsidRDefault="00154C5C" w:rsidP="003E4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C" w:rsidRPr="00D62CB9" w:rsidRDefault="00154C5C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C" w:rsidRPr="00D62CB9" w:rsidRDefault="00154C5C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C" w:rsidRPr="00D62CB9" w:rsidRDefault="00154C5C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329,9</w:t>
            </w:r>
          </w:p>
        </w:tc>
      </w:tr>
      <w:tr w:rsidR="00BE0C33" w:rsidRPr="008045B0" w:rsidTr="00BE0C33">
        <w:trPr>
          <w:trHeight w:val="443"/>
        </w:trPr>
        <w:tc>
          <w:tcPr>
            <w:tcW w:w="39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0C33" w:rsidRPr="00D62CB9" w:rsidRDefault="00BE0C33" w:rsidP="00782DB2">
            <w:pPr>
              <w:jc w:val="left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E0C33" w:rsidRPr="00D62CB9" w:rsidRDefault="00EF2BE7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959,8</w:t>
            </w:r>
          </w:p>
        </w:tc>
        <w:tc>
          <w:tcPr>
            <w:tcW w:w="1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E0C33" w:rsidRPr="00D62CB9" w:rsidRDefault="00EF2BE7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802,5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E0C33" w:rsidRPr="00D62CB9" w:rsidRDefault="00EF2BE7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E0C33" w:rsidRPr="00D62CB9" w:rsidRDefault="00EF2BE7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889,8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E0C33" w:rsidRPr="00D62CB9" w:rsidRDefault="00EF2BE7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924,6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E0C33" w:rsidRPr="00D62CB9" w:rsidRDefault="00EF2BE7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962,2</w:t>
            </w:r>
          </w:p>
        </w:tc>
      </w:tr>
      <w:tr w:rsidR="00BE0C33" w:rsidRPr="008045B0" w:rsidTr="00BE0C33">
        <w:trPr>
          <w:trHeight w:val="490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BE0C33">
            <w:pPr>
              <w:pStyle w:val="Default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Объем работ, выполненных по виду экономической деятельности «Строительство», млн. руб.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37,1</w:t>
            </w: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26,8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27,8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31,6</w:t>
            </w:r>
          </w:p>
        </w:tc>
      </w:tr>
      <w:tr w:rsidR="00BE0C33" w:rsidRPr="008045B0" w:rsidTr="00BE0C33">
        <w:trPr>
          <w:trHeight w:val="22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E0C33" w:rsidP="00BE0C33">
            <w:pPr>
              <w:jc w:val="left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Розничный товарооборот, 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4155,3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4352,2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4596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4766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4951,9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5150</w:t>
            </w:r>
          </w:p>
        </w:tc>
      </w:tr>
      <w:tr w:rsidR="00BE0C33" w:rsidRPr="008045B0" w:rsidTr="00BE0C33">
        <w:trPr>
          <w:trHeight w:val="1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E0C33" w:rsidP="00B564D0">
            <w:pPr>
              <w:jc w:val="left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Объем инвестиций в основной к</w:t>
            </w:r>
            <w:r w:rsidR="00B564D0" w:rsidRPr="00D62CB9">
              <w:rPr>
                <w:sz w:val="22"/>
                <w:szCs w:val="22"/>
              </w:rPr>
              <w:t>апитал  за счет всех источников</w:t>
            </w:r>
            <w:r w:rsidRPr="00D62CB9">
              <w:rPr>
                <w:sz w:val="22"/>
                <w:szCs w:val="22"/>
              </w:rPr>
              <w:t>, 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374,6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BE0C33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1062,7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2283,7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1956,8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1652,3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2071,0</w:t>
            </w:r>
          </w:p>
        </w:tc>
      </w:tr>
      <w:tr w:rsidR="00B564D0" w:rsidRPr="008045B0" w:rsidTr="00BE0C33">
        <w:trPr>
          <w:trHeight w:val="1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D0" w:rsidRPr="00D62CB9" w:rsidRDefault="00B564D0" w:rsidP="00C6071B">
            <w:pPr>
              <w:jc w:val="left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Среднемесячная начисленная заработная плата (без выплат социального характера) по полному кругу организаций,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D0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42102,6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D0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44584,6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D0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47857,6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D0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50681,2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D0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54179,3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D0" w:rsidRPr="00D62CB9" w:rsidRDefault="00B564D0" w:rsidP="00C6071B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57755,0</w:t>
            </w:r>
          </w:p>
        </w:tc>
      </w:tr>
      <w:tr w:rsidR="00B564D0" w:rsidRPr="00720D81" w:rsidTr="00BE0C33">
        <w:trPr>
          <w:trHeight w:val="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D0" w:rsidRPr="00D62CB9" w:rsidRDefault="00B564D0" w:rsidP="00BE0C33">
            <w:pPr>
              <w:jc w:val="left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Фонд начисленной заработной платы по полному кругу организаций, млн. руб.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D0" w:rsidRPr="00D62CB9" w:rsidRDefault="00D62CB9" w:rsidP="00D62CB9">
            <w:pPr>
              <w:jc w:val="center"/>
              <w:rPr>
                <w:sz w:val="22"/>
                <w:szCs w:val="22"/>
              </w:rPr>
            </w:pPr>
            <w:r w:rsidRPr="00D62CB9">
              <w:rPr>
                <w:sz w:val="22"/>
                <w:szCs w:val="22"/>
              </w:rPr>
              <w:t>3943,4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D0" w:rsidRPr="00D62CB9" w:rsidRDefault="0002093D" w:rsidP="00BE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D0" w:rsidRPr="00D62CB9" w:rsidRDefault="0002093D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D0" w:rsidRPr="00D62CB9" w:rsidRDefault="0002093D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D0" w:rsidRPr="00D62CB9" w:rsidRDefault="0002093D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D0" w:rsidRPr="00D62CB9" w:rsidRDefault="0002093D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5281,1</w:t>
            </w:r>
          </w:p>
        </w:tc>
      </w:tr>
    </w:tbl>
    <w:p w:rsidR="00BE0C33" w:rsidRDefault="00BE0C33" w:rsidP="00BE0C33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</w:p>
    <w:p w:rsidR="00154C5C" w:rsidRPr="00E90FC6" w:rsidRDefault="00154C5C" w:rsidP="00154C5C">
      <w:pPr>
        <w:autoSpaceDE w:val="0"/>
        <w:autoSpaceDN w:val="0"/>
        <w:adjustRightInd w:val="0"/>
        <w:ind w:firstLine="567"/>
        <w:rPr>
          <w:rFonts w:eastAsia="TimesNewRomanPSMT"/>
        </w:rPr>
      </w:pPr>
      <w:proofErr w:type="gramStart"/>
      <w:r w:rsidRPr="00E90FC6">
        <w:t xml:space="preserve">Как видно из таблицы, по показателю прибыль прибыльных </w:t>
      </w:r>
      <w:r>
        <w:t>предприятий</w:t>
      </w:r>
      <w:r w:rsidRPr="00E90FC6">
        <w:t xml:space="preserve"> наблюдается увеличение по сравнению оценки 202</w:t>
      </w:r>
      <w:r>
        <w:t>1</w:t>
      </w:r>
      <w:r w:rsidRPr="00E90FC6">
        <w:t xml:space="preserve"> года – </w:t>
      </w:r>
      <w:r>
        <w:t>294,1</w:t>
      </w:r>
      <w:r w:rsidRPr="00E90FC6">
        <w:t xml:space="preserve"> млн. руб.; 202</w:t>
      </w:r>
      <w:r>
        <w:t>2</w:t>
      </w:r>
      <w:r w:rsidRPr="00E90FC6">
        <w:t xml:space="preserve"> год – </w:t>
      </w:r>
      <w:r>
        <w:t>306,1</w:t>
      </w:r>
      <w:r w:rsidRPr="00E90FC6">
        <w:t xml:space="preserve"> млн. руб.; 202</w:t>
      </w:r>
      <w:r>
        <w:t>3</w:t>
      </w:r>
      <w:r w:rsidRPr="00E90FC6">
        <w:t xml:space="preserve"> год –</w:t>
      </w:r>
      <w:r>
        <w:t>317,2</w:t>
      </w:r>
      <w:r w:rsidRPr="00E90FC6">
        <w:t xml:space="preserve"> млн. руб.; 202</w:t>
      </w:r>
      <w:r>
        <w:t>4</w:t>
      </w:r>
      <w:r w:rsidRPr="00E90FC6">
        <w:t xml:space="preserve"> год – </w:t>
      </w:r>
      <w:r>
        <w:t>329,9</w:t>
      </w:r>
      <w:r w:rsidRPr="00E90FC6">
        <w:t xml:space="preserve"> млн. руб. При этом сохраняется тенденция роста объема  отгруженных товаров собственного производства, выполненных работ и услуг собственными силами,</w:t>
      </w:r>
      <w:r>
        <w:t xml:space="preserve"> </w:t>
      </w:r>
      <w:r w:rsidRPr="00E90FC6">
        <w:t>фонда заработной платы, среднемесячной заработной платы работников организаций</w:t>
      </w:r>
      <w:r>
        <w:t xml:space="preserve">. </w:t>
      </w:r>
      <w:proofErr w:type="gramEnd"/>
    </w:p>
    <w:p w:rsidR="00154C5C" w:rsidRDefault="00154C5C" w:rsidP="00154C5C">
      <w:pPr>
        <w:autoSpaceDE w:val="0"/>
        <w:autoSpaceDN w:val="0"/>
        <w:adjustRightInd w:val="0"/>
        <w:ind w:firstLine="567"/>
      </w:pPr>
      <w:r w:rsidRPr="001F2667">
        <w:t>В пояснительной записке к прогнозу социально-экономического развития приводится</w:t>
      </w:r>
      <w:r>
        <w:t xml:space="preserve"> </w:t>
      </w:r>
      <w:r w:rsidRPr="001F2667">
        <w:t>обоснование параметров прогноза, в том числе их сопоставление с ранее утвержденными</w:t>
      </w:r>
      <w:r>
        <w:t xml:space="preserve"> </w:t>
      </w:r>
      <w:r w:rsidRPr="001F2667">
        <w:t>параметрами с указанием причин и факторов прогнозируемых изменений.</w:t>
      </w:r>
      <w:r>
        <w:t xml:space="preserve"> </w:t>
      </w:r>
    </w:p>
    <w:p w:rsidR="00302547" w:rsidRDefault="00302547" w:rsidP="00302547">
      <w:pPr>
        <w:pStyle w:val="Default"/>
      </w:pPr>
    </w:p>
    <w:p w:rsidR="00F93FB9" w:rsidRPr="00F93FB9" w:rsidRDefault="00F93FB9" w:rsidP="00F93FB9">
      <w:pPr>
        <w:spacing w:line="252" w:lineRule="auto"/>
        <w:ind w:firstLine="567"/>
      </w:pPr>
      <w:r w:rsidRPr="00F93FB9">
        <w:rPr>
          <w:b/>
        </w:rPr>
        <w:lastRenderedPageBreak/>
        <w:t>Основные характеристики проекта бюджета на 202</w:t>
      </w:r>
      <w:r>
        <w:rPr>
          <w:b/>
        </w:rPr>
        <w:t>2</w:t>
      </w:r>
      <w:r w:rsidRPr="00F93FB9">
        <w:rPr>
          <w:b/>
        </w:rPr>
        <w:t xml:space="preserve"> год и плановый период 202</w:t>
      </w:r>
      <w:r>
        <w:rPr>
          <w:b/>
        </w:rPr>
        <w:t>3</w:t>
      </w:r>
      <w:r w:rsidRPr="00F93FB9">
        <w:rPr>
          <w:b/>
        </w:rPr>
        <w:t xml:space="preserve"> и 202</w:t>
      </w:r>
      <w:r>
        <w:rPr>
          <w:b/>
        </w:rPr>
        <w:t>4</w:t>
      </w:r>
      <w:r w:rsidRPr="00F93FB9">
        <w:rPr>
          <w:b/>
        </w:rPr>
        <w:t xml:space="preserve"> годов.</w:t>
      </w:r>
    </w:p>
    <w:p w:rsidR="00F93FB9" w:rsidRPr="00F93FB9" w:rsidRDefault="00F93FB9" w:rsidP="00F93FB9">
      <w:pPr>
        <w:spacing w:line="252" w:lineRule="auto"/>
        <w:ind w:firstLine="567"/>
      </w:pPr>
      <w:r w:rsidRPr="00F93FB9">
        <w:t xml:space="preserve">Представленный </w:t>
      </w:r>
      <w:r>
        <w:t>п</w:t>
      </w:r>
      <w:r w:rsidRPr="00F93FB9">
        <w:t xml:space="preserve">роект </w:t>
      </w:r>
      <w:r>
        <w:rPr>
          <w:rFonts w:ascii="TimesNewRomanPSMT" w:eastAsia="TimesNewRomanPSMT" w:cs="TimesNewRomanPSMT"/>
        </w:rPr>
        <w:t>решения</w:t>
      </w:r>
      <w:r>
        <w:rPr>
          <w:rFonts w:ascii="TimesNewRomanPSMT" w:eastAsia="TimesNewRomanPSMT" w:cs="TimesNewRomanPSMT"/>
        </w:rPr>
        <w:t xml:space="preserve"> </w:t>
      </w:r>
      <w:r>
        <w:t>о бюджете</w:t>
      </w:r>
      <w:r w:rsidRPr="00F93FB9">
        <w:t xml:space="preserve"> был составлен с учетом исполнения бюджета в 20</w:t>
      </w:r>
      <w:r>
        <w:t>20</w:t>
      </w:r>
      <w:r w:rsidRPr="00F93FB9">
        <w:t xml:space="preserve"> году и ожидаемого исполнения за 202</w:t>
      </w:r>
      <w:r>
        <w:t>1</w:t>
      </w:r>
      <w:r w:rsidRPr="00F93FB9">
        <w:t xml:space="preserve"> год.</w:t>
      </w:r>
    </w:p>
    <w:p w:rsidR="00F93FB9" w:rsidRDefault="00F93FB9" w:rsidP="00F93FB9">
      <w:pPr>
        <w:spacing w:line="252" w:lineRule="auto"/>
        <w:ind w:firstLine="709"/>
      </w:pPr>
      <w:r w:rsidRPr="00F93FB9">
        <w:t xml:space="preserve">Оценка ожидаемого исполнения </w:t>
      </w:r>
      <w:r>
        <w:t xml:space="preserve">местного </w:t>
      </w:r>
      <w:r w:rsidRPr="00F93FB9">
        <w:t xml:space="preserve">бюджета, представленная в составе документов и материалов к </w:t>
      </w:r>
      <w:r>
        <w:t>п</w:t>
      </w:r>
      <w:r w:rsidRPr="00F93FB9">
        <w:t>роекту решения о бюджете (далее – оценка ожидаемого исполнения бюджета) подготовлена в разрезе кодов бюджетной классификации (доходы) и подразделов бюджетной классификации (расходы)</w:t>
      </w:r>
      <w:r>
        <w:t xml:space="preserve">. </w:t>
      </w:r>
    </w:p>
    <w:p w:rsidR="00F93FB9" w:rsidRPr="00F93FB9" w:rsidRDefault="00F93FB9" w:rsidP="00F93FB9">
      <w:pPr>
        <w:spacing w:line="252" w:lineRule="auto"/>
        <w:ind w:firstLine="709"/>
      </w:pPr>
      <w:r w:rsidRPr="00F93FB9">
        <w:t xml:space="preserve">Данные об основных параметрах </w:t>
      </w:r>
      <w:r>
        <w:t xml:space="preserve">местного </w:t>
      </w:r>
      <w:r w:rsidRPr="00F93FB9">
        <w:t>бюджета на 20</w:t>
      </w:r>
      <w:r>
        <w:t>20</w:t>
      </w:r>
      <w:r w:rsidRPr="00F93FB9">
        <w:t>-202</w:t>
      </w:r>
      <w:r>
        <w:t>4</w:t>
      </w:r>
      <w:r w:rsidRPr="00F93FB9">
        <w:t xml:space="preserve"> годы представлены</w:t>
      </w:r>
      <w:r>
        <w:t xml:space="preserve"> в таблице</w:t>
      </w:r>
      <w:r w:rsidRPr="00F93FB9">
        <w:t>.</w:t>
      </w:r>
    </w:p>
    <w:p w:rsidR="00F93FB9" w:rsidRPr="00FB3FA9" w:rsidRDefault="00F93FB9" w:rsidP="00F93FB9">
      <w:pPr>
        <w:tabs>
          <w:tab w:val="left" w:pos="567"/>
        </w:tabs>
        <w:contextualSpacing/>
        <w:mirrorIndents/>
        <w:jc w:val="right"/>
      </w:pPr>
      <w:r>
        <w:rPr>
          <w:bCs/>
          <w:color w:val="000000"/>
          <w:spacing w:val="3"/>
        </w:rPr>
        <w:t>тыс. руб.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1418"/>
        <w:gridCol w:w="1559"/>
        <w:gridCol w:w="1276"/>
        <w:gridCol w:w="1276"/>
        <w:gridCol w:w="1275"/>
      </w:tblGrid>
      <w:tr w:rsidR="007622D9" w:rsidRPr="005D3DFE" w:rsidTr="007622D9">
        <w:trPr>
          <w:trHeight w:val="4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D9" w:rsidRPr="007622D9" w:rsidRDefault="007622D9" w:rsidP="00C6071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622D9">
              <w:rPr>
                <w:b/>
                <w:i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D9" w:rsidRPr="007622D9" w:rsidRDefault="007622D9" w:rsidP="007622D9">
            <w:pPr>
              <w:jc w:val="left"/>
              <w:rPr>
                <w:b/>
                <w:i/>
                <w:color w:val="000000"/>
                <w:sz w:val="22"/>
                <w:szCs w:val="22"/>
              </w:rPr>
            </w:pPr>
            <w:r w:rsidRPr="007622D9">
              <w:rPr>
                <w:b/>
                <w:i/>
                <w:color w:val="000000"/>
                <w:sz w:val="22"/>
                <w:szCs w:val="22"/>
              </w:rPr>
              <w:t xml:space="preserve">Исполнено </w:t>
            </w:r>
            <w:r>
              <w:rPr>
                <w:b/>
                <w:i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D9" w:rsidRPr="00D55242" w:rsidRDefault="007622D9" w:rsidP="007622D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55242">
              <w:rPr>
                <w:b/>
                <w:bCs/>
                <w:i/>
                <w:sz w:val="22"/>
                <w:szCs w:val="22"/>
              </w:rPr>
              <w:t xml:space="preserve">Ожидаемое исполнение </w:t>
            </w:r>
          </w:p>
          <w:p w:rsidR="007622D9" w:rsidRPr="00D55242" w:rsidRDefault="007622D9" w:rsidP="007622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242">
              <w:rPr>
                <w:b/>
                <w:bCs/>
                <w:i/>
                <w:sz w:val="22"/>
                <w:szCs w:val="22"/>
              </w:rPr>
              <w:t>202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D55242">
              <w:rPr>
                <w:b/>
                <w:bCs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D9" w:rsidRPr="00D55242" w:rsidRDefault="007622D9" w:rsidP="007622D9">
            <w:pPr>
              <w:jc w:val="left"/>
              <w:rPr>
                <w:color w:val="000000"/>
                <w:sz w:val="22"/>
                <w:szCs w:val="22"/>
              </w:rPr>
            </w:pPr>
            <w:r w:rsidRPr="00D55242">
              <w:rPr>
                <w:color w:val="000000"/>
                <w:sz w:val="22"/>
                <w:szCs w:val="22"/>
              </w:rPr>
              <w:t>Проект местного бюджета на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55242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552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</w:tr>
      <w:tr w:rsidR="007622D9" w:rsidRPr="005D3DFE" w:rsidTr="007622D9">
        <w:trPr>
          <w:trHeight w:val="58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D9" w:rsidRPr="00D55242" w:rsidRDefault="007622D9" w:rsidP="00C6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D9" w:rsidRPr="00D55242" w:rsidRDefault="007622D9" w:rsidP="00C6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D9" w:rsidRPr="00D55242" w:rsidRDefault="007622D9" w:rsidP="00C6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22D9" w:rsidRPr="00D55242" w:rsidRDefault="007622D9" w:rsidP="00C6071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55242">
              <w:rPr>
                <w:b/>
                <w:i/>
                <w:color w:val="000000"/>
                <w:sz w:val="22"/>
                <w:szCs w:val="22"/>
              </w:rPr>
              <w:t>202</w:t>
            </w:r>
            <w:r w:rsidR="00B81886">
              <w:rPr>
                <w:b/>
                <w:i/>
                <w:color w:val="000000"/>
                <w:sz w:val="22"/>
                <w:szCs w:val="22"/>
              </w:rPr>
              <w:t>2</w:t>
            </w:r>
            <w:r w:rsidRPr="00D5524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7622D9" w:rsidRPr="00D55242" w:rsidRDefault="007622D9" w:rsidP="00C6071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55242">
              <w:rPr>
                <w:b/>
                <w:i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D9" w:rsidRPr="00D55242" w:rsidRDefault="007622D9" w:rsidP="00B81886">
            <w:pPr>
              <w:jc w:val="center"/>
              <w:rPr>
                <w:color w:val="000000"/>
                <w:sz w:val="22"/>
                <w:szCs w:val="22"/>
              </w:rPr>
            </w:pPr>
            <w:r w:rsidRPr="00D55242">
              <w:rPr>
                <w:color w:val="000000"/>
                <w:sz w:val="22"/>
                <w:szCs w:val="22"/>
              </w:rPr>
              <w:t>202</w:t>
            </w:r>
            <w:r w:rsidR="00B81886">
              <w:rPr>
                <w:color w:val="000000"/>
                <w:sz w:val="22"/>
                <w:szCs w:val="22"/>
              </w:rPr>
              <w:t>3</w:t>
            </w:r>
            <w:r w:rsidRPr="00D55242">
              <w:rPr>
                <w:color w:val="000000"/>
                <w:sz w:val="22"/>
                <w:szCs w:val="22"/>
              </w:rPr>
              <w:t xml:space="preserve"> г. прогноз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D9" w:rsidRPr="00D55242" w:rsidRDefault="007622D9" w:rsidP="00C6071B">
            <w:pPr>
              <w:jc w:val="center"/>
              <w:rPr>
                <w:color w:val="000000"/>
                <w:sz w:val="22"/>
                <w:szCs w:val="22"/>
              </w:rPr>
            </w:pPr>
            <w:r w:rsidRPr="00D55242">
              <w:rPr>
                <w:color w:val="000000"/>
                <w:sz w:val="22"/>
                <w:szCs w:val="22"/>
              </w:rPr>
              <w:t>202</w:t>
            </w:r>
            <w:r w:rsidR="00B81886">
              <w:rPr>
                <w:color w:val="000000"/>
                <w:sz w:val="22"/>
                <w:szCs w:val="22"/>
              </w:rPr>
              <w:t>4</w:t>
            </w:r>
            <w:r w:rsidRPr="00D55242">
              <w:rPr>
                <w:color w:val="000000"/>
                <w:sz w:val="22"/>
                <w:szCs w:val="22"/>
              </w:rPr>
              <w:t xml:space="preserve"> г.</w:t>
            </w:r>
          </w:p>
          <w:p w:rsidR="007622D9" w:rsidRPr="00D55242" w:rsidRDefault="007622D9" w:rsidP="00C6071B">
            <w:pPr>
              <w:jc w:val="center"/>
              <w:rPr>
                <w:color w:val="000000"/>
                <w:sz w:val="22"/>
                <w:szCs w:val="22"/>
              </w:rPr>
            </w:pPr>
            <w:r w:rsidRPr="00D55242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7622D9" w:rsidRPr="005D3DFE" w:rsidTr="002F2EFD">
        <w:trPr>
          <w:trHeight w:val="2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622D9" w:rsidRPr="00D55242" w:rsidRDefault="007622D9" w:rsidP="007622D9">
            <w:pPr>
              <w:rPr>
                <w:b/>
                <w:color w:val="000000"/>
                <w:sz w:val="22"/>
                <w:szCs w:val="22"/>
              </w:rPr>
            </w:pPr>
            <w:r w:rsidRPr="00D55242">
              <w:rPr>
                <w:b/>
                <w:color w:val="000000"/>
                <w:sz w:val="22"/>
                <w:szCs w:val="22"/>
              </w:rPr>
              <w:t>Доходы</w:t>
            </w:r>
            <w:r>
              <w:rPr>
                <w:b/>
                <w:color w:val="000000"/>
                <w:sz w:val="22"/>
                <w:szCs w:val="22"/>
              </w:rPr>
              <w:t xml:space="preserve"> -</w:t>
            </w:r>
            <w:r w:rsidRPr="00D5524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622D9" w:rsidRPr="00777A27" w:rsidRDefault="00777A27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7A27">
              <w:rPr>
                <w:b/>
                <w:bCs/>
                <w:sz w:val="22"/>
                <w:szCs w:val="22"/>
              </w:rPr>
              <w:t>1297644,4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22D9" w:rsidRPr="00D55242" w:rsidRDefault="00311AE0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1816477,3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622D9" w:rsidRPr="00D55242" w:rsidRDefault="007469D7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1892528,3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622D9" w:rsidRPr="00D55242" w:rsidRDefault="00B81886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1369513,6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622D9" w:rsidRPr="00D55242" w:rsidRDefault="00B81886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1242006,7</w:t>
            </w:r>
          </w:p>
        </w:tc>
      </w:tr>
      <w:tr w:rsidR="007622D9" w:rsidRPr="005D3DFE" w:rsidTr="002F2E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D9" w:rsidRPr="00D55242" w:rsidRDefault="007622D9" w:rsidP="007622D9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D9" w:rsidRPr="00777A27" w:rsidRDefault="007622D9" w:rsidP="002F2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2D9" w:rsidRPr="00D55242" w:rsidRDefault="007622D9" w:rsidP="002F2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622D9" w:rsidRPr="00D55242" w:rsidRDefault="007622D9" w:rsidP="002F2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D9" w:rsidRPr="00D55242" w:rsidRDefault="007622D9" w:rsidP="002F2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D9" w:rsidRPr="00D55242" w:rsidRDefault="007622D9" w:rsidP="002F2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7A27" w:rsidRPr="005D3DFE" w:rsidTr="002F2E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27" w:rsidRPr="00D55242" w:rsidRDefault="00777A27" w:rsidP="007622D9">
            <w:pPr>
              <w:jc w:val="left"/>
              <w:rPr>
                <w:color w:val="000000"/>
                <w:sz w:val="22"/>
                <w:szCs w:val="22"/>
              </w:rPr>
            </w:pPr>
            <w:r w:rsidRPr="00D5524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27" w:rsidRPr="00777A27" w:rsidRDefault="00777A27" w:rsidP="002F2EFD">
            <w:pPr>
              <w:pStyle w:val="pagettl"/>
              <w:spacing w:before="0" w:after="0"/>
              <w:contextualSpacing/>
              <w:jc w:val="center"/>
              <w:rPr>
                <w:rFonts w:ascii="Times New Roman" w:eastAsiaTheme="minorHAns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777A27">
              <w:rPr>
                <w:rFonts w:ascii="Times New Roman" w:eastAsiaTheme="minorHAnsi" w:hAnsi="Times New Roman"/>
                <w:b w:val="0"/>
                <w:color w:val="auto"/>
                <w:sz w:val="22"/>
                <w:szCs w:val="22"/>
                <w:lang w:eastAsia="en-US"/>
              </w:rPr>
              <w:t>204763,3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27" w:rsidRPr="00D55242" w:rsidRDefault="00311AE0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220158,8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77A27" w:rsidRPr="00D55242" w:rsidRDefault="007469D7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234865,6</w:t>
            </w:r>
          </w:p>
        </w:tc>
      </w:tr>
      <w:tr w:rsidR="00777A27" w:rsidRPr="005D3DFE" w:rsidTr="002F2E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27" w:rsidRPr="00D55242" w:rsidRDefault="00777A27" w:rsidP="007622D9">
            <w:pPr>
              <w:jc w:val="left"/>
              <w:rPr>
                <w:color w:val="000000"/>
                <w:sz w:val="22"/>
                <w:szCs w:val="22"/>
              </w:rPr>
            </w:pPr>
            <w:r w:rsidRPr="00D55242">
              <w:rPr>
                <w:color w:val="000000"/>
                <w:sz w:val="22"/>
                <w:szCs w:val="22"/>
              </w:rPr>
              <w:t>Безвозмездные поступления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27" w:rsidRPr="00777A27" w:rsidRDefault="00777A27" w:rsidP="002F2EFD">
            <w:pPr>
              <w:pStyle w:val="pagettl"/>
              <w:spacing w:before="0" w:after="0"/>
              <w:contextualSpacing/>
              <w:jc w:val="center"/>
              <w:rPr>
                <w:rFonts w:ascii="Times New Roman" w:eastAsiaTheme="minorHAns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777A27">
              <w:rPr>
                <w:rFonts w:ascii="Times New Roman" w:eastAsiaTheme="minorHAnsi" w:hAnsi="Times New Roman"/>
                <w:b w:val="0"/>
                <w:color w:val="auto"/>
                <w:sz w:val="22"/>
                <w:szCs w:val="22"/>
                <w:lang w:eastAsia="en-US"/>
              </w:rPr>
              <w:t>1092881,1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27" w:rsidRPr="00D55242" w:rsidRDefault="00311AE0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1596290,5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77A27" w:rsidRPr="00D55242" w:rsidRDefault="007469D7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1665408,3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1007141,1</w:t>
            </w:r>
          </w:p>
        </w:tc>
      </w:tr>
      <w:tr w:rsidR="00777A27" w:rsidRPr="005D3DFE" w:rsidTr="002F2E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77A27" w:rsidRPr="00D55242" w:rsidRDefault="00777A27" w:rsidP="007622D9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D55242">
              <w:rPr>
                <w:b/>
                <w:color w:val="000000"/>
                <w:sz w:val="22"/>
                <w:szCs w:val="22"/>
              </w:rPr>
              <w:t xml:space="preserve">Расходы </w:t>
            </w:r>
            <w:r>
              <w:rPr>
                <w:b/>
                <w:color w:val="000000"/>
                <w:sz w:val="22"/>
                <w:szCs w:val="22"/>
              </w:rPr>
              <w:t>- всего</w:t>
            </w:r>
            <w:r w:rsidRPr="00D5524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77A27" w:rsidRPr="00777A27" w:rsidRDefault="00777A27" w:rsidP="002F2EFD">
            <w:pPr>
              <w:pStyle w:val="pagettl"/>
              <w:spacing w:before="0" w:after="0"/>
              <w:contextualSpacing/>
              <w:jc w:val="center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77A27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1299281,0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77A27" w:rsidRPr="00D55242" w:rsidRDefault="00311AE0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1893833,3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77A27" w:rsidRPr="00D55242" w:rsidRDefault="007469D7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1908017,3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1385278,1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1258076,7</w:t>
            </w:r>
          </w:p>
        </w:tc>
      </w:tr>
      <w:tr w:rsidR="00777A27" w:rsidRPr="005D3DFE" w:rsidTr="002F2E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777A27" w:rsidP="007622D9">
            <w:pPr>
              <w:pStyle w:val="Default"/>
              <w:rPr>
                <w:b/>
                <w:sz w:val="22"/>
                <w:szCs w:val="22"/>
              </w:rPr>
            </w:pPr>
            <w:r w:rsidRPr="00D552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A27" w:rsidRPr="00777A27" w:rsidRDefault="00777A27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A27" w:rsidRPr="00D55242" w:rsidRDefault="00777A27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77A27" w:rsidRPr="00D55242" w:rsidRDefault="00777A27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777A27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777A27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7A27" w:rsidRPr="005D3DFE" w:rsidTr="002F2E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777A27" w:rsidP="007622D9">
            <w:pPr>
              <w:jc w:val="left"/>
              <w:rPr>
                <w:color w:val="000000"/>
                <w:sz w:val="22"/>
                <w:szCs w:val="22"/>
              </w:rPr>
            </w:pPr>
            <w:r w:rsidRPr="00D55242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A27" w:rsidRPr="00777A27" w:rsidRDefault="00777A27" w:rsidP="002F2EFD">
            <w:pPr>
              <w:jc w:val="center"/>
              <w:rPr>
                <w:color w:val="000000"/>
                <w:sz w:val="22"/>
                <w:szCs w:val="22"/>
              </w:rPr>
            </w:pPr>
            <w:r w:rsidRPr="00777A27">
              <w:rPr>
                <w:sz w:val="22"/>
                <w:szCs w:val="22"/>
              </w:rPr>
              <w:t>1143791,5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A27" w:rsidRPr="00D55242" w:rsidRDefault="00BB73BA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1552480,6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77A27" w:rsidRPr="00D55242" w:rsidRDefault="00311AE0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1791890,8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311AE0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1270869,0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311AE0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1141762,5</w:t>
            </w:r>
          </w:p>
        </w:tc>
      </w:tr>
      <w:tr w:rsidR="00777A27" w:rsidRPr="005D3DFE" w:rsidTr="002F2E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777A27" w:rsidP="007622D9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D55242">
              <w:rPr>
                <w:sz w:val="22"/>
                <w:szCs w:val="22"/>
              </w:rPr>
              <w:t>Непрограммные</w:t>
            </w:r>
            <w:proofErr w:type="spellEnd"/>
            <w:r w:rsidRPr="00D55242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A27" w:rsidRPr="00777A27" w:rsidRDefault="00777A27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155489,5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A27" w:rsidRPr="00D55242" w:rsidRDefault="00BB73BA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341352,7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77A27" w:rsidRPr="00D55242" w:rsidRDefault="00311AE0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311AE0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311AE0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116314,2</w:t>
            </w:r>
          </w:p>
        </w:tc>
      </w:tr>
      <w:tr w:rsidR="00777A27" w:rsidRPr="005D3DFE" w:rsidTr="002F2E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7A27" w:rsidRPr="00D55242" w:rsidRDefault="00777A27" w:rsidP="007622D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1" w:right="-20"/>
              <w:jc w:val="left"/>
              <w:rPr>
                <w:sz w:val="22"/>
                <w:szCs w:val="22"/>
              </w:rPr>
            </w:pPr>
            <w:r w:rsidRPr="00D55242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A27" w:rsidRPr="00777A27" w:rsidRDefault="00777A27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A27" w:rsidRPr="00D55242" w:rsidRDefault="003A594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11743,3</w:t>
            </w:r>
          </w:p>
        </w:tc>
      </w:tr>
      <w:tr w:rsidR="00777A27" w:rsidRPr="005D3DFE" w:rsidTr="002F2E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7A27" w:rsidRPr="00D55242" w:rsidRDefault="00777A27" w:rsidP="007622D9">
            <w:pPr>
              <w:jc w:val="left"/>
              <w:rPr>
                <w:sz w:val="22"/>
                <w:szCs w:val="22"/>
              </w:rPr>
            </w:pPr>
            <w:r w:rsidRPr="00D55242">
              <w:rPr>
                <w:sz w:val="22"/>
                <w:szCs w:val="22"/>
              </w:rPr>
              <w:t xml:space="preserve">  Публичные нормативные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A27" w:rsidRPr="00777A27" w:rsidRDefault="00251D3C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A27" w:rsidRPr="00E65B8C" w:rsidRDefault="00BB73BA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4740,0</w:t>
            </w:r>
          </w:p>
        </w:tc>
      </w:tr>
      <w:tr w:rsidR="00777A27" w:rsidRPr="005D3DFE" w:rsidTr="002F2E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7A27" w:rsidRPr="00D55242" w:rsidRDefault="00777A27" w:rsidP="007622D9">
            <w:pPr>
              <w:jc w:val="left"/>
              <w:rPr>
                <w:sz w:val="22"/>
                <w:szCs w:val="22"/>
              </w:rPr>
            </w:pPr>
            <w:r w:rsidRPr="00D55242">
              <w:rPr>
                <w:sz w:val="22"/>
                <w:szCs w:val="22"/>
              </w:rPr>
              <w:t xml:space="preserve">  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A27" w:rsidRPr="00777A27" w:rsidRDefault="00777A27" w:rsidP="002F2EFD">
            <w:pPr>
              <w:jc w:val="center"/>
              <w:rPr>
                <w:color w:val="000000"/>
                <w:sz w:val="22"/>
                <w:szCs w:val="22"/>
              </w:rPr>
            </w:pPr>
            <w:r w:rsidRPr="00777A27">
              <w:rPr>
                <w:sz w:val="22"/>
                <w:szCs w:val="22"/>
                <w:lang w:eastAsia="en-US"/>
              </w:rPr>
              <w:t>11899,6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A27" w:rsidRPr="00E65B8C" w:rsidRDefault="00EA3F1A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15419,1</w:t>
            </w:r>
          </w:p>
        </w:tc>
      </w:tr>
      <w:tr w:rsidR="00777A27" w:rsidRPr="005D3DFE" w:rsidTr="002F2E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77A27" w:rsidRPr="00D55242" w:rsidRDefault="00777A27" w:rsidP="007622D9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D55242">
              <w:rPr>
                <w:b/>
                <w:color w:val="000000"/>
                <w:sz w:val="22"/>
                <w:szCs w:val="22"/>
              </w:rPr>
              <w:t xml:space="preserve">Дефицит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77A27" w:rsidRPr="00777A27" w:rsidRDefault="00777A27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77A27" w:rsidRPr="00D55242" w:rsidRDefault="00777A27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77A27" w:rsidRPr="00D55242" w:rsidRDefault="00777A27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77A27" w:rsidRPr="00D55242" w:rsidRDefault="00777A27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77A27" w:rsidRPr="00D55242" w:rsidRDefault="00777A27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7A27" w:rsidRPr="005D3DFE" w:rsidTr="002F2E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777A27" w:rsidP="007622D9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777A27" w:rsidRDefault="00777A27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7A27">
              <w:rPr>
                <w:rFonts w:eastAsiaTheme="minorHAnsi"/>
                <w:sz w:val="22"/>
                <w:szCs w:val="22"/>
                <w:lang w:eastAsia="en-US"/>
              </w:rPr>
              <w:t>(-) 1636,6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A27" w:rsidRPr="00D55242" w:rsidRDefault="00D553BA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(-) 77356,0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7469D7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7A27">
              <w:rPr>
                <w:rFonts w:eastAsiaTheme="minorHAnsi"/>
                <w:sz w:val="22"/>
                <w:szCs w:val="22"/>
                <w:lang w:eastAsia="en-US"/>
              </w:rPr>
              <w:t>(-)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15489,0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7A27">
              <w:rPr>
                <w:rFonts w:eastAsiaTheme="minorHAnsi"/>
                <w:sz w:val="22"/>
                <w:szCs w:val="22"/>
                <w:lang w:eastAsia="en-US"/>
              </w:rPr>
              <w:t>(-)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15764,5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7A27">
              <w:rPr>
                <w:rFonts w:eastAsiaTheme="minorHAnsi"/>
                <w:sz w:val="22"/>
                <w:szCs w:val="22"/>
                <w:lang w:eastAsia="en-US"/>
              </w:rPr>
              <w:t>(-)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16070,0</w:t>
            </w:r>
          </w:p>
        </w:tc>
      </w:tr>
      <w:tr w:rsidR="00777A27" w:rsidRPr="005D3DFE" w:rsidTr="002F2E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777A27" w:rsidP="007622D9">
            <w:pPr>
              <w:pStyle w:val="Default"/>
              <w:rPr>
                <w:sz w:val="22"/>
                <w:szCs w:val="22"/>
              </w:rPr>
            </w:pPr>
            <w:r w:rsidRPr="00D55242">
              <w:rPr>
                <w:sz w:val="22"/>
                <w:szCs w:val="22"/>
              </w:rPr>
              <w:t xml:space="preserve">% к общему объему доходов бюджета без учета объема безвозмездных поступлений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777A27" w:rsidRDefault="00777A27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7A27">
              <w:rPr>
                <w:b/>
                <w:i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A27" w:rsidRPr="00D55242" w:rsidRDefault="00D553BA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7469D7" w:rsidP="002F2E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B81886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6,8</w:t>
            </w:r>
          </w:p>
        </w:tc>
      </w:tr>
      <w:tr w:rsidR="00777A27" w:rsidRPr="005D3DFE" w:rsidTr="007622D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A27" w:rsidRPr="00D55242" w:rsidRDefault="00777A27" w:rsidP="00C607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7A27" w:rsidRPr="00D55242" w:rsidRDefault="00777A27" w:rsidP="00C6071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A27" w:rsidRPr="00D55242" w:rsidRDefault="00777A27" w:rsidP="00C6071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7A27" w:rsidRPr="00D55242" w:rsidRDefault="00777A27" w:rsidP="00C6071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7A27" w:rsidRPr="00D55242" w:rsidRDefault="00777A27" w:rsidP="00C607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7A27" w:rsidRPr="00D55242" w:rsidRDefault="00777A27" w:rsidP="00C607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80401" w:rsidRPr="00F93FB9" w:rsidRDefault="00D80401" w:rsidP="00FA0013">
      <w:pPr>
        <w:tabs>
          <w:tab w:val="left" w:pos="567"/>
        </w:tabs>
        <w:autoSpaceDE w:val="0"/>
        <w:autoSpaceDN w:val="0"/>
        <w:adjustRightInd w:val="0"/>
      </w:pPr>
    </w:p>
    <w:p w:rsidR="00CE440D" w:rsidRPr="00CE440D" w:rsidRDefault="00CE440D" w:rsidP="00407D0E">
      <w:pPr>
        <w:spacing w:line="252" w:lineRule="auto"/>
        <w:ind w:firstLine="567"/>
      </w:pPr>
      <w:proofErr w:type="gramStart"/>
      <w:r w:rsidRPr="00CE440D">
        <w:t xml:space="preserve">Согласно представленному </w:t>
      </w:r>
      <w:r>
        <w:t>п</w:t>
      </w:r>
      <w:r w:rsidRPr="00CE440D">
        <w:t>роекту бюджета в 202</w:t>
      </w:r>
      <w:r>
        <w:t>2</w:t>
      </w:r>
      <w:r w:rsidRPr="00CE440D">
        <w:t xml:space="preserve"> году предусматривается увеличение доходов </w:t>
      </w:r>
      <w:r>
        <w:t xml:space="preserve">местного </w:t>
      </w:r>
      <w:r w:rsidRPr="00CE440D">
        <w:t>бюджета относительно ожидаемого исполнения в 202</w:t>
      </w:r>
      <w:r>
        <w:t>1</w:t>
      </w:r>
      <w:r w:rsidRPr="00CE440D">
        <w:t xml:space="preserve"> году на </w:t>
      </w:r>
      <w:r>
        <w:t xml:space="preserve">4,2 </w:t>
      </w:r>
      <w:r w:rsidRPr="00CE440D">
        <w:t>%, в 202</w:t>
      </w:r>
      <w:r>
        <w:t>3</w:t>
      </w:r>
      <w:r w:rsidRPr="00CE440D">
        <w:t xml:space="preserve"> году относительно прогноза 202</w:t>
      </w:r>
      <w:r>
        <w:t>2</w:t>
      </w:r>
      <w:r w:rsidRPr="00CE440D">
        <w:t xml:space="preserve"> года - снижение на </w:t>
      </w:r>
      <w:r w:rsidR="00407D0E">
        <w:t>27,</w:t>
      </w:r>
      <w:r w:rsidR="00E94D3E">
        <w:t>6</w:t>
      </w:r>
      <w:r w:rsidR="00407D0E">
        <w:t xml:space="preserve"> </w:t>
      </w:r>
      <w:r w:rsidRPr="00CE440D">
        <w:t>%, в 202</w:t>
      </w:r>
      <w:r w:rsidR="00407D0E">
        <w:t>4</w:t>
      </w:r>
      <w:r w:rsidRPr="00CE440D">
        <w:t xml:space="preserve"> году относительно прогноза 202</w:t>
      </w:r>
      <w:r w:rsidR="00407D0E">
        <w:t>3</w:t>
      </w:r>
      <w:r w:rsidRPr="00CE440D">
        <w:t xml:space="preserve"> года - снижение на </w:t>
      </w:r>
      <w:r w:rsidR="00407D0E">
        <w:t>9,</w:t>
      </w:r>
      <w:r w:rsidR="00E94D3E">
        <w:t>3</w:t>
      </w:r>
      <w:r w:rsidRPr="00CE440D">
        <w:t xml:space="preserve">%. В соответствии с представленным </w:t>
      </w:r>
      <w:r w:rsidR="00407D0E">
        <w:t>п</w:t>
      </w:r>
      <w:r w:rsidRPr="00CE440D">
        <w:t xml:space="preserve">роектом бюджета общий объем расходов </w:t>
      </w:r>
      <w:r w:rsidR="00407D0E">
        <w:t xml:space="preserve">местного </w:t>
      </w:r>
      <w:r w:rsidRPr="00CE440D">
        <w:t>бюджета планируется в 202</w:t>
      </w:r>
      <w:r w:rsidR="00407D0E">
        <w:t>2</w:t>
      </w:r>
      <w:r w:rsidRPr="00CE440D">
        <w:t xml:space="preserve"> году с увеличением общего объема расходов</w:t>
      </w:r>
      <w:proofErr w:type="gramEnd"/>
      <w:r w:rsidRPr="00CE440D">
        <w:t xml:space="preserve"> по отношению к ожидаемому исполнению бюджета 202</w:t>
      </w:r>
      <w:r w:rsidR="00407D0E">
        <w:t>1</w:t>
      </w:r>
      <w:r w:rsidRPr="00CE440D">
        <w:t xml:space="preserve"> года на </w:t>
      </w:r>
      <w:r w:rsidR="00407D0E">
        <w:t>0,7</w:t>
      </w:r>
      <w:r w:rsidRPr="00CE440D">
        <w:t>%, в 202</w:t>
      </w:r>
      <w:r w:rsidR="00407D0E">
        <w:t>3</w:t>
      </w:r>
      <w:r w:rsidRPr="00CE440D">
        <w:t xml:space="preserve"> году относительно проекта 202</w:t>
      </w:r>
      <w:r w:rsidR="00407D0E">
        <w:t>2</w:t>
      </w:r>
      <w:r w:rsidRPr="00CE440D">
        <w:t xml:space="preserve"> года - со снижением на </w:t>
      </w:r>
      <w:r w:rsidR="00407D0E">
        <w:t>27,</w:t>
      </w:r>
      <w:r w:rsidR="00E94D3E">
        <w:t>4</w:t>
      </w:r>
      <w:r w:rsidR="00407D0E">
        <w:t xml:space="preserve"> </w:t>
      </w:r>
      <w:r w:rsidRPr="00CE440D">
        <w:t>%, в 202</w:t>
      </w:r>
      <w:r w:rsidR="00407D0E">
        <w:t>4</w:t>
      </w:r>
      <w:r w:rsidRPr="00CE440D">
        <w:t xml:space="preserve"> году относительно проекта 202</w:t>
      </w:r>
      <w:r w:rsidR="00407D0E">
        <w:t>3</w:t>
      </w:r>
      <w:r w:rsidRPr="00CE440D">
        <w:t xml:space="preserve"> года - со снижением на </w:t>
      </w:r>
      <w:r w:rsidR="00407D0E">
        <w:t xml:space="preserve">9,2 </w:t>
      </w:r>
      <w:r w:rsidRPr="00CE440D">
        <w:t>%.</w:t>
      </w:r>
    </w:p>
    <w:p w:rsidR="000C2308" w:rsidRPr="008D5E83" w:rsidRDefault="00EE0CEC" w:rsidP="000C2308">
      <w:pPr>
        <w:spacing w:after="40"/>
        <w:ind w:firstLine="567"/>
      </w:pPr>
      <w:proofErr w:type="gramStart"/>
      <w:r w:rsidRPr="000C2308">
        <w:t xml:space="preserve">В представленном проекте </w:t>
      </w:r>
      <w:r w:rsidRPr="000C2308">
        <w:rPr>
          <w:rFonts w:ascii="TimesNewRomanPSMT" w:eastAsia="TimesNewRomanPSMT" w:cs="TimesNewRomanPSMT"/>
        </w:rPr>
        <w:t>решения</w:t>
      </w:r>
      <w:r w:rsidRPr="000C2308">
        <w:rPr>
          <w:rFonts w:ascii="TimesNewRomanPSMT" w:eastAsia="TimesNewRomanPSMT" w:cs="TimesNewRomanPSMT"/>
        </w:rPr>
        <w:t xml:space="preserve"> </w:t>
      </w:r>
      <w:r w:rsidRPr="000C2308">
        <w:t xml:space="preserve">о бюджете планируется снижение дефицита местного бюджета </w:t>
      </w:r>
      <w:r w:rsidR="000C2308" w:rsidRPr="000C2308">
        <w:t xml:space="preserve">в 2022 году </w:t>
      </w:r>
      <w:r w:rsidRPr="000C2308">
        <w:t xml:space="preserve">с </w:t>
      </w:r>
      <w:r w:rsidR="004D3C22" w:rsidRPr="000C2308">
        <w:t>16012,7</w:t>
      </w:r>
      <w:r w:rsidRPr="000C2308">
        <w:t xml:space="preserve"> тыс. рублей (</w:t>
      </w:r>
      <w:r w:rsidR="00753945" w:rsidRPr="000C2308">
        <w:t>уточ</w:t>
      </w:r>
      <w:r w:rsidR="00043D30">
        <w:t>нен</w:t>
      </w:r>
      <w:r w:rsidR="00753945" w:rsidRPr="000C2308">
        <w:t xml:space="preserve">ный бюджет </w:t>
      </w:r>
      <w:proofErr w:type="spellStart"/>
      <w:r w:rsidR="00753945" w:rsidRPr="000C2308">
        <w:t>Зиминского</w:t>
      </w:r>
      <w:proofErr w:type="spellEnd"/>
      <w:r w:rsidR="00753945" w:rsidRPr="000C2308">
        <w:t xml:space="preserve"> городского муниципального образования</w:t>
      </w:r>
      <w:r w:rsidRPr="000C2308">
        <w:t xml:space="preserve"> </w:t>
      </w:r>
      <w:r w:rsidR="00753945" w:rsidRPr="000C2308">
        <w:t xml:space="preserve">на </w:t>
      </w:r>
      <w:r w:rsidRPr="000C2308">
        <w:t xml:space="preserve">2021 </w:t>
      </w:r>
      <w:r w:rsidR="00753945" w:rsidRPr="000C2308">
        <w:t xml:space="preserve">– 2023 гг. от </w:t>
      </w:r>
      <w:r w:rsidR="004D3C22" w:rsidRPr="000C2308">
        <w:t>18.11.2021 № 169</w:t>
      </w:r>
      <w:r w:rsidRPr="000C2308">
        <w:t>) до</w:t>
      </w:r>
      <w:r w:rsidR="004D3C22" w:rsidRPr="000C2308">
        <w:t xml:space="preserve"> </w:t>
      </w:r>
      <w:r w:rsidRPr="000C2308">
        <w:t xml:space="preserve"> </w:t>
      </w:r>
      <w:r w:rsidR="004D3C22" w:rsidRPr="000C2308">
        <w:t xml:space="preserve">15489,0 </w:t>
      </w:r>
      <w:r w:rsidRPr="000C2308">
        <w:t>тыс. рублей</w:t>
      </w:r>
      <w:r w:rsidR="000C2308" w:rsidRPr="000C2308">
        <w:t xml:space="preserve"> </w:t>
      </w:r>
      <w:r w:rsidR="000C2308">
        <w:t>или 6,8</w:t>
      </w:r>
      <w:r w:rsidR="000C2308" w:rsidRPr="008D5E83"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EE0CEC" w:rsidRPr="00EE0CEC" w:rsidRDefault="00EE0CEC" w:rsidP="000C2308">
      <w:pPr>
        <w:spacing w:line="252" w:lineRule="auto"/>
        <w:ind w:firstLine="567"/>
      </w:pPr>
      <w:r w:rsidRPr="00EE0CEC">
        <w:t>Объемы бюджетных ассигнований, направляемых на исполнение публичных нормативных обязатель</w:t>
      </w:r>
      <w:proofErr w:type="gramStart"/>
      <w:r w:rsidRPr="00EE0CEC">
        <w:t>ств в стр</w:t>
      </w:r>
      <w:proofErr w:type="gramEnd"/>
      <w:r w:rsidRPr="00EE0CEC">
        <w:t xml:space="preserve">уктуре расходов </w:t>
      </w:r>
      <w:r>
        <w:t xml:space="preserve">местного </w:t>
      </w:r>
      <w:r w:rsidRPr="00EE0CEC">
        <w:t>бюджета составят: в 202</w:t>
      </w:r>
      <w:r>
        <w:t>2</w:t>
      </w:r>
      <w:r w:rsidRPr="00EE0CEC">
        <w:t xml:space="preserve"> году –</w:t>
      </w:r>
      <w:r w:rsidR="006B2AC6">
        <w:t xml:space="preserve"> </w:t>
      </w:r>
      <w:r>
        <w:t>4737,0</w:t>
      </w:r>
      <w:r w:rsidRPr="00EE0CEC">
        <w:t xml:space="preserve"> тыс. рублей, в 202</w:t>
      </w:r>
      <w:r>
        <w:t>3</w:t>
      </w:r>
      <w:r w:rsidRPr="00EE0CEC">
        <w:t xml:space="preserve"> году –</w:t>
      </w:r>
      <w:r w:rsidR="006B2AC6">
        <w:t xml:space="preserve"> </w:t>
      </w:r>
      <w:r>
        <w:t>4740,0</w:t>
      </w:r>
      <w:r w:rsidRPr="00EE0CEC">
        <w:t xml:space="preserve"> тыс. рублей, в 202</w:t>
      </w:r>
      <w:r>
        <w:t>4</w:t>
      </w:r>
      <w:r w:rsidRPr="00EE0CEC">
        <w:t xml:space="preserve"> году –</w:t>
      </w:r>
      <w:r w:rsidR="006B2AC6">
        <w:t xml:space="preserve"> </w:t>
      </w:r>
      <w:r>
        <w:t>4740,0</w:t>
      </w:r>
      <w:r w:rsidRPr="00EE0CEC">
        <w:t xml:space="preserve"> тыс. рублей.</w:t>
      </w:r>
    </w:p>
    <w:p w:rsidR="00317063" w:rsidRPr="00CE2C14" w:rsidRDefault="00317063" w:rsidP="009C58F5">
      <w:pPr>
        <w:autoSpaceDE w:val="0"/>
        <w:autoSpaceDN w:val="0"/>
        <w:adjustRightInd w:val="0"/>
        <w:ind w:firstLine="567"/>
      </w:pPr>
      <w:r w:rsidRPr="00CE2C14">
        <w:lastRenderedPageBreak/>
        <w:t>Доходы местного бюджета на 202</w:t>
      </w:r>
      <w:r w:rsidR="002F2EFD">
        <w:t>2</w:t>
      </w:r>
      <w:r w:rsidRPr="00CE2C14">
        <w:t xml:space="preserve"> год прогнозируются в сумме </w:t>
      </w:r>
      <w:r w:rsidR="002F2EFD">
        <w:t>1892528,3</w:t>
      </w:r>
      <w:r w:rsidRPr="00CE2C14">
        <w:t xml:space="preserve"> тыс. руб</w:t>
      </w:r>
      <w:r w:rsidR="002F2EFD">
        <w:t>лей</w:t>
      </w:r>
      <w:r w:rsidRPr="00CE2C14">
        <w:t xml:space="preserve">, что на </w:t>
      </w:r>
      <w:r w:rsidR="002F2EFD">
        <w:t>76051</w:t>
      </w:r>
      <w:r w:rsidRPr="00CE2C14">
        <w:t xml:space="preserve"> тыс. руб</w:t>
      </w:r>
      <w:r w:rsidR="002F2EFD">
        <w:t>лей</w:t>
      </w:r>
      <w:r w:rsidRPr="00CE2C14">
        <w:t xml:space="preserve"> </w:t>
      </w:r>
      <w:r w:rsidR="002F2EFD">
        <w:t>больше</w:t>
      </w:r>
      <w:r w:rsidRPr="00CE2C14">
        <w:t xml:space="preserve"> ожидаемых поступлений 202</w:t>
      </w:r>
      <w:r w:rsidR="002F2EFD">
        <w:t>1</w:t>
      </w:r>
      <w:r w:rsidRPr="00CE2C14">
        <w:t xml:space="preserve"> года, налоговые и неналоговые </w:t>
      </w:r>
      <w:r w:rsidRPr="005F463C">
        <w:t>доходы составят</w:t>
      </w:r>
      <w:r w:rsidR="008E4088" w:rsidRPr="005F463C">
        <w:t xml:space="preserve"> </w:t>
      </w:r>
      <w:r w:rsidR="005F463C" w:rsidRPr="005F463C">
        <w:rPr>
          <w:color w:val="000000"/>
        </w:rPr>
        <w:t xml:space="preserve">227120,0 </w:t>
      </w:r>
      <w:r w:rsidRPr="005F463C">
        <w:t>тыс. р</w:t>
      </w:r>
      <w:r w:rsidR="009C58F5" w:rsidRPr="005F463C">
        <w:t>уб</w:t>
      </w:r>
      <w:r w:rsidR="005F463C">
        <w:t>лей</w:t>
      </w:r>
      <w:r w:rsidRPr="00CE2C14">
        <w:t xml:space="preserve">, что на </w:t>
      </w:r>
      <w:r w:rsidR="005F463C">
        <w:t>6961,2</w:t>
      </w:r>
      <w:r w:rsidRPr="00CE2C14">
        <w:t xml:space="preserve"> тыс. р</w:t>
      </w:r>
      <w:r w:rsidR="009C58F5" w:rsidRPr="00CE2C14">
        <w:t>уб</w:t>
      </w:r>
      <w:r w:rsidR="005F463C">
        <w:t>лей</w:t>
      </w:r>
      <w:r w:rsidRPr="00CE2C14">
        <w:t xml:space="preserve"> (</w:t>
      </w:r>
      <w:r w:rsidR="00E50E22">
        <w:t xml:space="preserve">- </w:t>
      </w:r>
      <w:r w:rsidR="005F463C">
        <w:t>3,2</w:t>
      </w:r>
      <w:r w:rsidR="00E50E22">
        <w:t xml:space="preserve"> </w:t>
      </w:r>
      <w:r w:rsidRPr="00CE2C14">
        <w:t xml:space="preserve">%) </w:t>
      </w:r>
      <w:r w:rsidR="005F463C">
        <w:t>больше</w:t>
      </w:r>
      <w:r w:rsidRPr="00CE2C14">
        <w:t xml:space="preserve"> ожидаемого поступления в 202</w:t>
      </w:r>
      <w:r w:rsidR="005F463C">
        <w:t>1</w:t>
      </w:r>
      <w:r w:rsidRPr="00CE2C14">
        <w:t xml:space="preserve"> году.</w:t>
      </w:r>
      <w:r w:rsidR="009C58F5" w:rsidRPr="00CE2C14">
        <w:t xml:space="preserve"> </w:t>
      </w:r>
      <w:r w:rsidRPr="00CE2C14">
        <w:t xml:space="preserve">Прогнозируемый общий объем доходов </w:t>
      </w:r>
      <w:r w:rsidR="009C58F5" w:rsidRPr="00CE2C14">
        <w:t>местного</w:t>
      </w:r>
      <w:r w:rsidRPr="00CE2C14">
        <w:t xml:space="preserve"> бюджета на 202</w:t>
      </w:r>
      <w:r w:rsidR="005F463C">
        <w:t>3</w:t>
      </w:r>
      <w:r w:rsidRPr="00CE2C14">
        <w:t xml:space="preserve"> год в сумме</w:t>
      </w:r>
      <w:r w:rsidR="009C58F5" w:rsidRPr="00CE2C14">
        <w:t xml:space="preserve"> </w:t>
      </w:r>
      <w:r w:rsidR="005F463C">
        <w:t>1369513,6</w:t>
      </w:r>
      <w:r w:rsidR="00E50E22">
        <w:t xml:space="preserve"> </w:t>
      </w:r>
      <w:r w:rsidRPr="00CE2C14">
        <w:t>тыс. р</w:t>
      </w:r>
      <w:r w:rsidR="009C58F5" w:rsidRPr="00CE2C14">
        <w:t>уб</w:t>
      </w:r>
      <w:r w:rsidR="005F463C">
        <w:t>лей</w:t>
      </w:r>
      <w:r w:rsidRPr="00CE2C14">
        <w:t>, из них объем межбюджетных трансфертов, получаемых из других</w:t>
      </w:r>
      <w:r w:rsidR="009C58F5" w:rsidRPr="00CE2C14">
        <w:t xml:space="preserve"> </w:t>
      </w:r>
      <w:r w:rsidRPr="00CE2C14">
        <w:t xml:space="preserve">бюджетов бюджетной системы Российской Федерации, в сумме </w:t>
      </w:r>
      <w:r w:rsidR="005F463C">
        <w:t>1138720,0</w:t>
      </w:r>
      <w:r w:rsidRPr="00CE2C14">
        <w:t xml:space="preserve"> тыс. р</w:t>
      </w:r>
      <w:r w:rsidR="009C58F5" w:rsidRPr="00CE2C14">
        <w:t>уб</w:t>
      </w:r>
      <w:r w:rsidR="005F463C">
        <w:t>лей</w:t>
      </w:r>
      <w:r w:rsidRPr="00CE2C14">
        <w:t>, на</w:t>
      </w:r>
      <w:r w:rsidR="009C58F5" w:rsidRPr="00CE2C14">
        <w:t xml:space="preserve"> </w:t>
      </w:r>
      <w:r w:rsidRPr="00CE2C14">
        <w:t>202</w:t>
      </w:r>
      <w:r w:rsidR="005F463C">
        <w:t>4</w:t>
      </w:r>
      <w:r w:rsidRPr="00CE2C14">
        <w:t xml:space="preserve"> год в сумме </w:t>
      </w:r>
      <w:r w:rsidR="005F463C">
        <w:t>1242006,7</w:t>
      </w:r>
      <w:r w:rsidRPr="00CE2C14">
        <w:t xml:space="preserve"> тыс. р</w:t>
      </w:r>
      <w:r w:rsidR="009C58F5" w:rsidRPr="00CE2C14">
        <w:t>уб</w:t>
      </w:r>
      <w:r w:rsidR="005F463C">
        <w:t>лей</w:t>
      </w:r>
      <w:r w:rsidRPr="00CE2C14">
        <w:t xml:space="preserve">, из них объем межбюджетных трансфертов </w:t>
      </w:r>
      <w:r w:rsidR="00E50E22">
        <w:t>–</w:t>
      </w:r>
      <w:r w:rsidR="009C58F5" w:rsidRPr="00CE2C14">
        <w:t xml:space="preserve"> </w:t>
      </w:r>
      <w:r w:rsidR="005F463C">
        <w:t>1007141,1</w:t>
      </w:r>
      <w:r w:rsidRPr="00CE2C14">
        <w:t xml:space="preserve"> тыс. р</w:t>
      </w:r>
      <w:r w:rsidR="009C58F5" w:rsidRPr="00CE2C14">
        <w:t>уб</w:t>
      </w:r>
      <w:r w:rsidR="005F463C">
        <w:t>лей</w:t>
      </w:r>
      <w:r w:rsidRPr="00CE2C14">
        <w:t>.</w:t>
      </w:r>
    </w:p>
    <w:p w:rsidR="00453BB4" w:rsidRDefault="004F147A" w:rsidP="00330095">
      <w:pPr>
        <w:autoSpaceDE w:val="0"/>
        <w:autoSpaceDN w:val="0"/>
        <w:adjustRightInd w:val="0"/>
        <w:ind w:firstLine="567"/>
      </w:pPr>
      <w:r w:rsidRPr="00CE2C14">
        <w:t>Расходы местного бюджета прогнозируются на 202</w:t>
      </w:r>
      <w:r w:rsidR="000B3F0F">
        <w:t>2</w:t>
      </w:r>
      <w:r w:rsidRPr="00CE2C14">
        <w:t xml:space="preserve"> год в сумме </w:t>
      </w:r>
      <w:r w:rsidR="000B3F0F">
        <w:t>1908017,3</w:t>
      </w:r>
      <w:r w:rsidR="00330095">
        <w:t xml:space="preserve"> </w:t>
      </w:r>
      <w:r w:rsidRPr="00CE2C14">
        <w:t>тыс. руб</w:t>
      </w:r>
      <w:r w:rsidR="000B3F0F">
        <w:t>лей</w:t>
      </w:r>
      <w:r w:rsidRPr="00CE2C14">
        <w:t>; на 202</w:t>
      </w:r>
      <w:r w:rsidR="000B3F0F">
        <w:t>3</w:t>
      </w:r>
      <w:r w:rsidRPr="00CE2C14">
        <w:t xml:space="preserve"> год </w:t>
      </w:r>
      <w:r w:rsidR="00330095">
        <w:t>–</w:t>
      </w:r>
      <w:r w:rsidRPr="00CE2C14">
        <w:t xml:space="preserve"> </w:t>
      </w:r>
      <w:r w:rsidR="000B3F0F">
        <w:t>1385278,1</w:t>
      </w:r>
      <w:r w:rsidRPr="00CE2C14">
        <w:t xml:space="preserve"> тыс. руб</w:t>
      </w:r>
      <w:r w:rsidR="000B3F0F">
        <w:t>лей</w:t>
      </w:r>
      <w:r w:rsidRPr="00CE2C14">
        <w:t xml:space="preserve">, в том числе условно утвержденные расходы </w:t>
      </w:r>
      <w:r w:rsidR="000B3F0F">
        <w:t>–</w:t>
      </w:r>
      <w:r w:rsidR="00EC3365">
        <w:t xml:space="preserve"> </w:t>
      </w:r>
      <w:r w:rsidR="000B3F0F">
        <w:t>5769,8</w:t>
      </w:r>
      <w:r w:rsidRPr="00CE2C14">
        <w:t xml:space="preserve"> тыс. руб</w:t>
      </w:r>
      <w:r w:rsidR="000B3F0F">
        <w:t>лей</w:t>
      </w:r>
      <w:r w:rsidRPr="00CE2C14">
        <w:t>, на 202</w:t>
      </w:r>
      <w:r w:rsidR="000B3F0F">
        <w:t>4</w:t>
      </w:r>
      <w:r w:rsidRPr="00CE2C14">
        <w:t xml:space="preserve"> год </w:t>
      </w:r>
      <w:r w:rsidR="00330095">
        <w:t>–</w:t>
      </w:r>
      <w:r w:rsidRPr="00CE2C14">
        <w:t xml:space="preserve"> </w:t>
      </w:r>
      <w:r w:rsidR="00351C76">
        <w:t>1258076,7</w:t>
      </w:r>
      <w:r w:rsidR="00330095">
        <w:t xml:space="preserve"> </w:t>
      </w:r>
      <w:r w:rsidRPr="00CE2C14">
        <w:t>тыс. руб</w:t>
      </w:r>
      <w:r w:rsidR="00351C76">
        <w:t>лей</w:t>
      </w:r>
      <w:r w:rsidRPr="00CE2C14">
        <w:t xml:space="preserve">, в том числе условно утвержденные расходы </w:t>
      </w:r>
      <w:r w:rsidR="00EC3365">
        <w:t>–</w:t>
      </w:r>
      <w:r w:rsidRPr="00CE2C14">
        <w:t xml:space="preserve"> </w:t>
      </w:r>
      <w:r w:rsidR="00351C76">
        <w:t>11743,3</w:t>
      </w:r>
      <w:r w:rsidRPr="00CE2C14">
        <w:t xml:space="preserve"> тыс. руб</w:t>
      </w:r>
      <w:r w:rsidR="00351C76">
        <w:t>лей</w:t>
      </w:r>
      <w:r w:rsidRPr="00CE2C14">
        <w:t>.</w:t>
      </w:r>
    </w:p>
    <w:p w:rsidR="00CE2C14" w:rsidRPr="00CE2C14" w:rsidRDefault="00CE2C14" w:rsidP="00931CDE">
      <w:pPr>
        <w:autoSpaceDE w:val="0"/>
        <w:autoSpaceDN w:val="0"/>
        <w:adjustRightInd w:val="0"/>
        <w:ind w:firstLine="567"/>
      </w:pPr>
      <w:r w:rsidRPr="00CE2C14">
        <w:t xml:space="preserve">Расходная часть местного бюджета сформирована на основе 14 муниципальных программ </w:t>
      </w:r>
      <w:proofErr w:type="spellStart"/>
      <w:r w:rsidR="00EC3365" w:rsidRPr="003E32E2">
        <w:t>Зиминского</w:t>
      </w:r>
      <w:proofErr w:type="spellEnd"/>
      <w:r w:rsidR="00EC3365" w:rsidRPr="003E32E2">
        <w:t xml:space="preserve"> городского муниципального образования </w:t>
      </w:r>
      <w:r>
        <w:t>о</w:t>
      </w:r>
      <w:r w:rsidRPr="00CE2C14">
        <w:t>бщий объем расходов на 202</w:t>
      </w:r>
      <w:r w:rsidR="00351C76">
        <w:t>2</w:t>
      </w:r>
      <w:r w:rsidRPr="00CE2C14">
        <w:t xml:space="preserve"> год составил </w:t>
      </w:r>
      <w:r w:rsidR="004300AD">
        <w:t>1791890,8</w:t>
      </w:r>
      <w:r w:rsidRPr="00CE2C14">
        <w:t xml:space="preserve"> тыс. р</w:t>
      </w:r>
      <w:r>
        <w:t>уб</w:t>
      </w:r>
      <w:r w:rsidR="004300AD">
        <w:t>лей</w:t>
      </w:r>
      <w:r w:rsidRPr="00CE2C14">
        <w:t xml:space="preserve"> (</w:t>
      </w:r>
      <w:r w:rsidR="004300AD">
        <w:t>93,9</w:t>
      </w:r>
      <w:r w:rsidRPr="00CE2C14">
        <w:t xml:space="preserve"> % в общем объеме расходов), на</w:t>
      </w:r>
      <w:r>
        <w:t xml:space="preserve"> </w:t>
      </w:r>
      <w:r w:rsidRPr="00CE2C14">
        <w:t>202</w:t>
      </w:r>
      <w:r w:rsidR="004300AD">
        <w:t>3</w:t>
      </w:r>
      <w:r w:rsidRPr="00CE2C14">
        <w:t xml:space="preserve"> год – </w:t>
      </w:r>
      <w:r w:rsidR="004300AD">
        <w:t>1270869,0</w:t>
      </w:r>
      <w:r w:rsidRPr="00CE2C14">
        <w:t xml:space="preserve"> тыс. р</w:t>
      </w:r>
      <w:r w:rsidR="00EC3365">
        <w:t>уб</w:t>
      </w:r>
      <w:r w:rsidR="004300AD">
        <w:t>лей</w:t>
      </w:r>
      <w:r w:rsidRPr="00CE2C14">
        <w:t xml:space="preserve"> (</w:t>
      </w:r>
      <w:r w:rsidR="00931CDE">
        <w:t>92</w:t>
      </w:r>
      <w:r w:rsidRPr="00CE2C14">
        <w:t xml:space="preserve"> %), на 202</w:t>
      </w:r>
      <w:r w:rsidR="004300AD">
        <w:t>4</w:t>
      </w:r>
      <w:r w:rsidRPr="00CE2C14">
        <w:t xml:space="preserve"> год –  </w:t>
      </w:r>
      <w:r w:rsidR="004300AD">
        <w:t>1141762,5</w:t>
      </w:r>
      <w:r w:rsidR="00931CDE">
        <w:t xml:space="preserve"> </w:t>
      </w:r>
      <w:r w:rsidRPr="00CE2C14">
        <w:t>тыс. р</w:t>
      </w:r>
      <w:r w:rsidR="00EC3365">
        <w:t>уб</w:t>
      </w:r>
      <w:r w:rsidR="004300AD">
        <w:t>лей</w:t>
      </w:r>
      <w:r w:rsidR="00931CDE">
        <w:t xml:space="preserve"> (</w:t>
      </w:r>
      <w:r w:rsidR="004300AD">
        <w:t>91</w:t>
      </w:r>
      <w:r w:rsidRPr="00CE2C14">
        <w:t xml:space="preserve"> %).</w:t>
      </w:r>
      <w:r w:rsidR="009F4CE9">
        <w:t xml:space="preserve"> </w:t>
      </w:r>
      <w:r w:rsidRPr="00CE2C14">
        <w:t xml:space="preserve">Объем финансового обеспечения </w:t>
      </w:r>
      <w:proofErr w:type="spellStart"/>
      <w:r w:rsidRPr="00CE2C14">
        <w:t>непрограммных</w:t>
      </w:r>
      <w:proofErr w:type="spellEnd"/>
      <w:r w:rsidRPr="00CE2C14">
        <w:t xml:space="preserve"> </w:t>
      </w:r>
      <w:r w:rsidR="004300AD">
        <w:t>направлений деятельности на 2022</w:t>
      </w:r>
      <w:r>
        <w:t xml:space="preserve"> </w:t>
      </w:r>
      <w:r w:rsidRPr="00CE2C14">
        <w:t xml:space="preserve">год составил </w:t>
      </w:r>
      <w:r w:rsidR="004300AD">
        <w:t>116126,5</w:t>
      </w:r>
      <w:r w:rsidRPr="00CE2C14">
        <w:t xml:space="preserve"> тыс. р</w:t>
      </w:r>
      <w:r w:rsidR="00063EA9">
        <w:t>уб</w:t>
      </w:r>
      <w:r w:rsidR="004300AD">
        <w:t>лей</w:t>
      </w:r>
      <w:r w:rsidRPr="00CE2C14">
        <w:t>, на 202</w:t>
      </w:r>
      <w:r w:rsidR="004300AD">
        <w:t>3</w:t>
      </w:r>
      <w:r w:rsidRPr="00CE2C14">
        <w:t xml:space="preserve"> год –  </w:t>
      </w:r>
      <w:r w:rsidR="004300AD">
        <w:t>114409,1</w:t>
      </w:r>
      <w:r w:rsidR="00063EA9">
        <w:t xml:space="preserve"> </w:t>
      </w:r>
      <w:r w:rsidRPr="00CE2C14">
        <w:t>тыс. р</w:t>
      </w:r>
      <w:r w:rsidR="00063EA9">
        <w:t>уб</w:t>
      </w:r>
      <w:r w:rsidR="004300AD">
        <w:t>лей</w:t>
      </w:r>
      <w:r w:rsidRPr="00CE2C14">
        <w:t>, на 202</w:t>
      </w:r>
      <w:r w:rsidR="004300AD">
        <w:t>4</w:t>
      </w:r>
      <w:r w:rsidRPr="00CE2C14">
        <w:t xml:space="preserve"> год –</w:t>
      </w:r>
      <w:r>
        <w:t xml:space="preserve"> </w:t>
      </w:r>
      <w:r w:rsidRPr="00CE2C14">
        <w:t xml:space="preserve"> </w:t>
      </w:r>
      <w:r w:rsidR="009F4CE9">
        <w:t>116314,2</w:t>
      </w:r>
      <w:r w:rsidR="00063EA9">
        <w:t xml:space="preserve"> </w:t>
      </w:r>
      <w:r w:rsidRPr="00CE2C14">
        <w:t>тыс. р</w:t>
      </w:r>
      <w:r w:rsidR="00063EA9">
        <w:t>уб</w:t>
      </w:r>
      <w:r w:rsidR="004300AD">
        <w:t>лей</w:t>
      </w:r>
      <w:r w:rsidRPr="00CE2C14">
        <w:t>.</w:t>
      </w:r>
    </w:p>
    <w:p w:rsidR="0005440A" w:rsidRPr="006D34B3" w:rsidRDefault="0005440A" w:rsidP="006B0436">
      <w:pPr>
        <w:autoSpaceDE w:val="0"/>
        <w:autoSpaceDN w:val="0"/>
        <w:adjustRightInd w:val="0"/>
        <w:ind w:firstLine="561"/>
        <w:rPr>
          <w:rFonts w:eastAsia="TimesNewRomanPSMT"/>
        </w:rPr>
      </w:pPr>
      <w:proofErr w:type="gramStart"/>
      <w:r w:rsidRPr="002F21A4">
        <w:rPr>
          <w:rFonts w:eastAsia="TimesNewRomanPSMT"/>
        </w:rPr>
        <w:t>При формировании проекта бюджет</w:t>
      </w:r>
      <w:r w:rsidR="00893244" w:rsidRPr="002F21A4">
        <w:rPr>
          <w:rFonts w:eastAsia="TimesNewRomanPSMT"/>
        </w:rPr>
        <w:t>а</w:t>
      </w:r>
      <w:r w:rsidRPr="002F21A4">
        <w:rPr>
          <w:rFonts w:eastAsia="TimesNewRomanPSMT"/>
        </w:rPr>
        <w:t xml:space="preserve"> выдержанны нормы БК РФ относительно предельного</w:t>
      </w:r>
      <w:r w:rsidRPr="006D34B3">
        <w:rPr>
          <w:rFonts w:eastAsia="TimesNewRomanPSMT"/>
        </w:rPr>
        <w:t xml:space="preserve"> объема муниципального долга (ст. 107 БК РФ) и предельного объема расходов на его обслуживание (ст. 111 БК РФ), предельного размера дефицита бюджета (ст. 92.1 БК РФ)</w:t>
      </w:r>
      <w:r w:rsidR="007F337C">
        <w:rPr>
          <w:rFonts w:eastAsia="TimesNewRomanPSMT"/>
        </w:rPr>
        <w:t>,</w:t>
      </w:r>
      <w:r w:rsidR="007B587E" w:rsidRPr="007B587E">
        <w:t xml:space="preserve"> </w:t>
      </w:r>
      <w:r w:rsidR="007B587E" w:rsidRPr="006543D4">
        <w:t>п</w:t>
      </w:r>
      <w:r w:rsidR="007B587E">
        <w:t>ункт</w:t>
      </w:r>
      <w:r w:rsidR="007B587E" w:rsidRPr="006543D4">
        <w:t xml:space="preserve"> 5 ст</w:t>
      </w:r>
      <w:r w:rsidR="007B587E">
        <w:t>атьи</w:t>
      </w:r>
      <w:r w:rsidR="007B587E" w:rsidRPr="006543D4">
        <w:t xml:space="preserve"> 179.4 – по объему бюджетных ассигнований </w:t>
      </w:r>
      <w:r w:rsidR="007B587E">
        <w:t>д</w:t>
      </w:r>
      <w:r w:rsidR="007B587E" w:rsidRPr="006543D4">
        <w:t>орожного фонда, п</w:t>
      </w:r>
      <w:r w:rsidR="007B587E">
        <w:t>ункт</w:t>
      </w:r>
      <w:r w:rsidR="007B587E" w:rsidRPr="006543D4">
        <w:t xml:space="preserve"> 3 ст</w:t>
      </w:r>
      <w:r w:rsidR="007B587E">
        <w:t>атьи</w:t>
      </w:r>
      <w:r w:rsidR="007B587E" w:rsidRPr="006543D4">
        <w:t xml:space="preserve"> 184.1 – по общему объему условно утверждаемых расходов (</w:t>
      </w:r>
      <w:r w:rsidR="007B587E" w:rsidRPr="006543D4">
        <w:rPr>
          <w:bCs/>
          <w:color w:val="000000"/>
          <w:shd w:val="clear" w:color="auto" w:fill="FFFFFF"/>
        </w:rPr>
        <w:t>не менее 2,5 процента</w:t>
      </w:r>
      <w:proofErr w:type="gramEnd"/>
      <w:r w:rsidR="007B587E" w:rsidRPr="006543D4">
        <w:rPr>
          <w:bCs/>
          <w:color w:val="000000"/>
          <w:shd w:val="clear" w:color="auto" w:fill="FFFFFF"/>
        </w:rPr>
        <w:t xml:space="preserve"> </w:t>
      </w:r>
      <w:proofErr w:type="gramStart"/>
      <w:r w:rsidR="007B587E" w:rsidRPr="006543D4">
        <w:rPr>
          <w:bCs/>
          <w:color w:val="000000"/>
          <w:shd w:val="clear" w:color="auto" w:fill="FFFFFF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6D34B3">
        <w:rPr>
          <w:rFonts w:eastAsia="TimesNewRomanPSMT"/>
        </w:rPr>
        <w:t>.</w:t>
      </w:r>
      <w:proofErr w:type="gramEnd"/>
    </w:p>
    <w:p w:rsidR="006B0436" w:rsidRPr="006D34B3" w:rsidRDefault="0005440A" w:rsidP="008954AF">
      <w:pPr>
        <w:autoSpaceDE w:val="0"/>
        <w:autoSpaceDN w:val="0"/>
        <w:adjustRightInd w:val="0"/>
        <w:ind w:firstLine="561"/>
        <w:rPr>
          <w:rFonts w:eastAsia="TimesNewRomanPSMT"/>
        </w:rPr>
      </w:pPr>
      <w:r w:rsidRPr="006D34B3">
        <w:rPr>
          <w:rFonts w:eastAsia="TimesNewRomanPSMT"/>
        </w:rPr>
        <w:t>Проектом бюджет</w:t>
      </w:r>
      <w:r w:rsidR="00893244">
        <w:rPr>
          <w:rFonts w:eastAsia="TimesNewRomanPSMT"/>
        </w:rPr>
        <w:t>а</w:t>
      </w:r>
      <w:r w:rsidRPr="006D34B3">
        <w:rPr>
          <w:rFonts w:eastAsia="TimesNewRomanPSMT"/>
        </w:rPr>
        <w:t xml:space="preserve"> предусмотрено создание резервного фонда </w:t>
      </w:r>
      <w:r w:rsidR="00F126A8" w:rsidRPr="006D34B3">
        <w:rPr>
          <w:rFonts w:eastAsia="TimesNewRomanPSMT"/>
        </w:rPr>
        <w:t>а</w:t>
      </w:r>
      <w:r w:rsidRPr="006D34B3">
        <w:rPr>
          <w:rFonts w:eastAsia="TimesNewRomanPSMT"/>
        </w:rPr>
        <w:t xml:space="preserve">дминистрации </w:t>
      </w:r>
      <w:proofErr w:type="spellStart"/>
      <w:r w:rsidRPr="006D34B3">
        <w:rPr>
          <w:rFonts w:eastAsia="TimesNewRomanPSMT"/>
        </w:rPr>
        <w:t>Зиминского</w:t>
      </w:r>
      <w:proofErr w:type="spellEnd"/>
      <w:r w:rsidRPr="006D34B3">
        <w:rPr>
          <w:rFonts w:eastAsia="TimesNewRomanPSMT"/>
        </w:rPr>
        <w:t xml:space="preserve"> городского муниципального образования на 20</w:t>
      </w:r>
      <w:r w:rsidR="00866308">
        <w:rPr>
          <w:rFonts w:eastAsia="TimesNewRomanPSMT"/>
        </w:rPr>
        <w:t>2</w:t>
      </w:r>
      <w:r w:rsidR="009F4CE9">
        <w:rPr>
          <w:rFonts w:eastAsia="TimesNewRomanPSMT"/>
        </w:rPr>
        <w:t>2</w:t>
      </w:r>
      <w:r w:rsidR="00866308">
        <w:rPr>
          <w:rFonts w:eastAsia="TimesNewRomanPSMT"/>
        </w:rPr>
        <w:t xml:space="preserve"> </w:t>
      </w:r>
      <w:r w:rsidRPr="006D34B3">
        <w:rPr>
          <w:rFonts w:eastAsia="TimesNewRomanPSMT"/>
        </w:rPr>
        <w:t xml:space="preserve">год в </w:t>
      </w:r>
      <w:r w:rsidR="00866308">
        <w:rPr>
          <w:rFonts w:eastAsia="TimesNewRomanPSMT"/>
        </w:rPr>
        <w:t>размере</w:t>
      </w:r>
      <w:r w:rsidRPr="006D34B3">
        <w:rPr>
          <w:rFonts w:eastAsia="TimesNewRomanPSMT"/>
        </w:rPr>
        <w:t xml:space="preserve"> </w:t>
      </w:r>
      <w:r w:rsidR="00280A21" w:rsidRPr="006D34B3">
        <w:rPr>
          <w:rFonts w:eastAsia="TimesNewRomanPSMT"/>
        </w:rPr>
        <w:t>10,0</w:t>
      </w:r>
      <w:r w:rsidRPr="006D34B3">
        <w:rPr>
          <w:rFonts w:eastAsia="TimesNewRomanPSMT"/>
        </w:rPr>
        <w:t xml:space="preserve"> тыс.</w:t>
      </w:r>
      <w:r w:rsidR="00280A21" w:rsidRPr="006D34B3">
        <w:rPr>
          <w:rFonts w:eastAsia="TimesNewRomanPSMT"/>
        </w:rPr>
        <w:t xml:space="preserve"> </w:t>
      </w:r>
      <w:r w:rsidRPr="006D34B3">
        <w:rPr>
          <w:rFonts w:eastAsia="TimesNewRomanPSMT"/>
        </w:rPr>
        <w:t>рублей</w:t>
      </w:r>
      <w:r w:rsidR="00866308">
        <w:rPr>
          <w:rFonts w:eastAsia="TimesNewRomanPSMT"/>
        </w:rPr>
        <w:t>, на 202</w:t>
      </w:r>
      <w:r w:rsidR="009F4CE9">
        <w:rPr>
          <w:rFonts w:eastAsia="TimesNewRomanPSMT"/>
        </w:rPr>
        <w:t>3</w:t>
      </w:r>
      <w:r w:rsidR="00866308">
        <w:rPr>
          <w:rFonts w:eastAsia="TimesNewRomanPSMT"/>
        </w:rPr>
        <w:t>-202</w:t>
      </w:r>
      <w:r w:rsidR="009F4CE9">
        <w:rPr>
          <w:rFonts w:eastAsia="TimesNewRomanPSMT"/>
        </w:rPr>
        <w:t>4</w:t>
      </w:r>
      <w:r w:rsidR="00866308">
        <w:rPr>
          <w:rFonts w:eastAsia="TimesNewRomanPSMT"/>
        </w:rPr>
        <w:t xml:space="preserve"> годы по </w:t>
      </w:r>
      <w:r w:rsidR="002F21A4">
        <w:rPr>
          <w:rFonts w:eastAsia="TimesNewRomanPSMT"/>
        </w:rPr>
        <w:t>1</w:t>
      </w:r>
      <w:r w:rsidR="00866308">
        <w:rPr>
          <w:rFonts w:eastAsia="TimesNewRomanPSMT"/>
        </w:rPr>
        <w:t>0</w:t>
      </w:r>
      <w:r w:rsidR="002F21A4">
        <w:rPr>
          <w:rFonts w:eastAsia="TimesNewRomanPSMT"/>
        </w:rPr>
        <w:t>,0</w:t>
      </w:r>
      <w:r w:rsidR="00866308">
        <w:rPr>
          <w:rFonts w:eastAsia="TimesNewRomanPSMT"/>
        </w:rPr>
        <w:t xml:space="preserve"> тыс. рублей</w:t>
      </w:r>
      <w:r w:rsidRPr="006D34B3">
        <w:rPr>
          <w:rFonts w:eastAsia="TimesNewRomanPSMT"/>
        </w:rPr>
        <w:t xml:space="preserve"> ежегодно, что не противоречит ст. 81 БК РФ. </w:t>
      </w:r>
    </w:p>
    <w:p w:rsidR="00226FAC" w:rsidRPr="00BF6460" w:rsidRDefault="00A573DE" w:rsidP="009F4CE9">
      <w:pPr>
        <w:tabs>
          <w:tab w:val="left" w:pos="567"/>
        </w:tabs>
        <w:contextualSpacing/>
        <w:mirrorIndents/>
      </w:pPr>
      <w:r>
        <w:tab/>
      </w:r>
      <w:r w:rsidR="00BF6460" w:rsidRPr="00BF6460">
        <w:t>Планируемый объем доходов и расходов бюджета на 202</w:t>
      </w:r>
      <w:r w:rsidR="009F4CE9">
        <w:t>2</w:t>
      </w:r>
      <w:r w:rsidR="00BF6460" w:rsidRPr="00BF6460">
        <w:t>-202</w:t>
      </w:r>
      <w:r w:rsidR="009F4CE9">
        <w:t>4</w:t>
      </w:r>
      <w:r w:rsidR="00BF6460" w:rsidRPr="00BF6460">
        <w:t xml:space="preserve"> годы </w:t>
      </w:r>
      <w:r w:rsidR="00BC7C5F">
        <w:t>выше</w:t>
      </w:r>
      <w:r w:rsidR="00BF6460" w:rsidRPr="00BF6460">
        <w:t xml:space="preserve"> исполненных показателей за 20</w:t>
      </w:r>
      <w:r w:rsidR="00BC7C5F">
        <w:t>20</w:t>
      </w:r>
      <w:r w:rsidR="00E26A6D">
        <w:t xml:space="preserve"> </w:t>
      </w:r>
      <w:r w:rsidR="00BF6460" w:rsidRPr="00BF6460">
        <w:t>год и ожидаемого исполнения за 20</w:t>
      </w:r>
      <w:r w:rsidR="00E26A6D">
        <w:t>2</w:t>
      </w:r>
      <w:r w:rsidR="00BC7C5F">
        <w:t>1</w:t>
      </w:r>
      <w:r w:rsidR="00BF6460" w:rsidRPr="00BF6460">
        <w:t xml:space="preserve"> год. В предстоящем трехлетнем периоде сохраняется дефицит бюджета, который </w:t>
      </w:r>
      <w:r w:rsidR="00BC7C5F">
        <w:t>уменьшается</w:t>
      </w:r>
      <w:r w:rsidR="00BF6460" w:rsidRPr="00BF6460">
        <w:t xml:space="preserve"> с 7,</w:t>
      </w:r>
      <w:r w:rsidR="00BC7C5F">
        <w:t>4</w:t>
      </w:r>
      <w:r w:rsidR="00BF6460" w:rsidRPr="00BF6460">
        <w:t xml:space="preserve"> % общего объема доходов бюджета без учета объема безвозмездных поступлений в </w:t>
      </w:r>
      <w:r w:rsidR="00CB608D" w:rsidRPr="00BF6460">
        <w:t>202</w:t>
      </w:r>
      <w:r w:rsidR="00BC7C5F">
        <w:t>2</w:t>
      </w:r>
      <w:r w:rsidR="00CB608D" w:rsidRPr="00BF6460">
        <w:t>-202</w:t>
      </w:r>
      <w:r w:rsidR="00BC7C5F">
        <w:t>4</w:t>
      </w:r>
      <w:r w:rsidR="00CB608D" w:rsidRPr="00BF6460">
        <w:t xml:space="preserve"> </w:t>
      </w:r>
      <w:r w:rsidR="00CB608D">
        <w:t>гг</w:t>
      </w:r>
      <w:r w:rsidR="00156E03">
        <w:t>.</w:t>
      </w:r>
      <w:r w:rsidR="00CB608D">
        <w:t xml:space="preserve"> </w:t>
      </w:r>
      <w:r w:rsidR="00BF6460" w:rsidRPr="00BF6460">
        <w:t xml:space="preserve">до </w:t>
      </w:r>
      <w:r w:rsidR="00BC7C5F">
        <w:t>6,8</w:t>
      </w:r>
      <w:r w:rsidR="00BF6460" w:rsidRPr="00BF6460">
        <w:t xml:space="preserve"> %.</w:t>
      </w:r>
    </w:p>
    <w:p w:rsidR="003D504E" w:rsidRDefault="003D504E" w:rsidP="003D504E">
      <w:pPr>
        <w:pStyle w:val="3"/>
        <w:tabs>
          <w:tab w:val="left" w:pos="540"/>
        </w:tabs>
        <w:ind w:firstLine="56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Сравнительный а</w:t>
      </w:r>
      <w:r w:rsidRPr="009E6432">
        <w:rPr>
          <w:spacing w:val="3"/>
          <w:sz w:val="24"/>
          <w:szCs w:val="24"/>
        </w:rPr>
        <w:t>нализ доходов, расходов</w:t>
      </w:r>
      <w:r>
        <w:rPr>
          <w:spacing w:val="3"/>
          <w:sz w:val="24"/>
          <w:szCs w:val="24"/>
        </w:rPr>
        <w:t>, а также</w:t>
      </w:r>
      <w:r w:rsidRPr="009E6432">
        <w:rPr>
          <w:spacing w:val="3"/>
          <w:sz w:val="24"/>
          <w:szCs w:val="24"/>
        </w:rPr>
        <w:t xml:space="preserve"> дефицита </w:t>
      </w:r>
      <w:r>
        <w:rPr>
          <w:spacing w:val="3"/>
          <w:sz w:val="24"/>
          <w:szCs w:val="24"/>
        </w:rPr>
        <w:t xml:space="preserve">местного </w:t>
      </w:r>
      <w:r w:rsidRPr="009E6432">
        <w:rPr>
          <w:spacing w:val="3"/>
          <w:sz w:val="24"/>
          <w:szCs w:val="24"/>
        </w:rPr>
        <w:t xml:space="preserve">бюджета </w:t>
      </w:r>
      <w:r>
        <w:rPr>
          <w:iCs/>
          <w:spacing w:val="3"/>
          <w:sz w:val="24"/>
          <w:szCs w:val="24"/>
        </w:rPr>
        <w:t>за период 2013-202</w:t>
      </w:r>
      <w:r w:rsidR="009F4CE9">
        <w:rPr>
          <w:iCs/>
          <w:spacing w:val="3"/>
          <w:sz w:val="24"/>
          <w:szCs w:val="24"/>
        </w:rPr>
        <w:t>4</w:t>
      </w:r>
      <w:r>
        <w:rPr>
          <w:iCs/>
          <w:spacing w:val="3"/>
          <w:sz w:val="24"/>
          <w:szCs w:val="24"/>
        </w:rPr>
        <w:t xml:space="preserve"> годы </w:t>
      </w:r>
      <w:r>
        <w:rPr>
          <w:spacing w:val="3"/>
          <w:sz w:val="24"/>
          <w:szCs w:val="24"/>
        </w:rPr>
        <w:t>к настоящему п</w:t>
      </w:r>
      <w:r w:rsidRPr="009E6432">
        <w:rPr>
          <w:spacing w:val="3"/>
          <w:sz w:val="24"/>
          <w:szCs w:val="24"/>
        </w:rPr>
        <w:t>роекту бюджета пр</w:t>
      </w:r>
      <w:r>
        <w:rPr>
          <w:spacing w:val="3"/>
          <w:sz w:val="24"/>
          <w:szCs w:val="24"/>
        </w:rPr>
        <w:t>едставлены</w:t>
      </w:r>
      <w:r w:rsidRPr="009E6432">
        <w:rPr>
          <w:spacing w:val="3"/>
          <w:sz w:val="24"/>
          <w:szCs w:val="24"/>
        </w:rPr>
        <w:t xml:space="preserve"> в таблице:</w:t>
      </w:r>
    </w:p>
    <w:p w:rsidR="00226FAC" w:rsidRPr="00226FAC" w:rsidRDefault="00226FAC" w:rsidP="00226FAC">
      <w:pPr>
        <w:jc w:val="right"/>
      </w:pPr>
      <w:r>
        <w:t>тыс. руб.</w:t>
      </w:r>
    </w:p>
    <w:tbl>
      <w:tblPr>
        <w:tblpPr w:leftFromText="180" w:rightFromText="180" w:vertAnchor="text" w:horzAnchor="margin" w:tblpX="108" w:tblpY="222"/>
        <w:tblW w:w="10173" w:type="dxa"/>
        <w:tblLook w:val="04A0"/>
      </w:tblPr>
      <w:tblGrid>
        <w:gridCol w:w="3369"/>
        <w:gridCol w:w="2126"/>
        <w:gridCol w:w="2126"/>
        <w:gridCol w:w="2552"/>
      </w:tblGrid>
      <w:tr w:rsidR="003D504E" w:rsidRPr="00C27B58" w:rsidTr="00226FAC">
        <w:trPr>
          <w:trHeight w:val="2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4E" w:rsidRPr="009F4CE9" w:rsidRDefault="003D504E" w:rsidP="004C5972">
            <w:pPr>
              <w:jc w:val="center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04E" w:rsidRPr="009F4CE9" w:rsidRDefault="003D504E" w:rsidP="009F4CE9">
            <w:pPr>
              <w:jc w:val="center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Общая сумма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04E" w:rsidRPr="009F4CE9" w:rsidRDefault="003D504E" w:rsidP="004C5972">
            <w:pPr>
              <w:jc w:val="center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 xml:space="preserve">Общая сумма </w:t>
            </w:r>
          </w:p>
          <w:p w:rsidR="003D504E" w:rsidRPr="009F4CE9" w:rsidRDefault="003D504E" w:rsidP="009F4CE9">
            <w:pPr>
              <w:jc w:val="center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E9" w:rsidRPr="009F4CE9" w:rsidRDefault="003D504E" w:rsidP="004C597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F4CE9">
              <w:rPr>
                <w:color w:val="000000"/>
                <w:sz w:val="22"/>
                <w:szCs w:val="22"/>
              </w:rPr>
              <w:t>(Дефицит/</w:t>
            </w:r>
            <w:proofErr w:type="spellStart"/>
            <w:r w:rsidRPr="009F4CE9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9F4CE9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</w:p>
          <w:p w:rsidR="003D504E" w:rsidRPr="009F4CE9" w:rsidRDefault="003D504E" w:rsidP="004C5972">
            <w:pPr>
              <w:jc w:val="center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-/+)</w:t>
            </w:r>
          </w:p>
        </w:tc>
      </w:tr>
      <w:tr w:rsidR="003D504E" w:rsidRPr="00C27B58" w:rsidTr="00226FAC">
        <w:trPr>
          <w:trHeight w:val="2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4E" w:rsidRPr="009F4CE9" w:rsidRDefault="003D504E" w:rsidP="004C5972">
            <w:pPr>
              <w:jc w:val="lef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2013г. (факт)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4E" w:rsidRPr="009F4CE9" w:rsidRDefault="003D504E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700538,0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4E" w:rsidRPr="009F4CE9" w:rsidRDefault="003D504E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722517,1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4E" w:rsidRPr="009F4CE9" w:rsidRDefault="004E1C93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(</w:t>
            </w:r>
            <w:r w:rsidR="003D504E" w:rsidRPr="009F4CE9">
              <w:rPr>
                <w:color w:val="000000"/>
                <w:sz w:val="22"/>
                <w:szCs w:val="22"/>
              </w:rPr>
              <w:t>-</w:t>
            </w:r>
            <w:r w:rsidRPr="009F4CE9">
              <w:rPr>
                <w:color w:val="000000"/>
                <w:sz w:val="22"/>
                <w:szCs w:val="22"/>
              </w:rPr>
              <w:t>)</w:t>
            </w:r>
            <w:r w:rsidR="003D504E" w:rsidRPr="009F4CE9">
              <w:rPr>
                <w:color w:val="000000"/>
                <w:sz w:val="22"/>
                <w:szCs w:val="22"/>
              </w:rPr>
              <w:t xml:space="preserve"> 21979,1</w:t>
            </w:r>
          </w:p>
        </w:tc>
      </w:tr>
      <w:tr w:rsidR="003D504E" w:rsidRPr="00C27B58" w:rsidTr="00226FAC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4E" w:rsidRPr="009F4CE9" w:rsidRDefault="003D504E" w:rsidP="004C5972">
            <w:pPr>
              <w:jc w:val="lef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2014 г.  (факт)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4E" w:rsidRPr="009F4CE9" w:rsidRDefault="003D504E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1035860,0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4E" w:rsidRPr="009F4CE9" w:rsidRDefault="003D504E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902613,7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4E" w:rsidRPr="009F4CE9" w:rsidRDefault="004E1C93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(</w:t>
            </w:r>
            <w:r w:rsidR="003D504E" w:rsidRPr="009F4CE9">
              <w:rPr>
                <w:color w:val="000000"/>
                <w:sz w:val="22"/>
                <w:szCs w:val="22"/>
              </w:rPr>
              <w:t xml:space="preserve">+ </w:t>
            </w:r>
            <w:r w:rsidRPr="009F4CE9">
              <w:rPr>
                <w:color w:val="000000"/>
                <w:sz w:val="22"/>
                <w:szCs w:val="22"/>
              </w:rPr>
              <w:t>)</w:t>
            </w:r>
            <w:r w:rsidR="003D504E" w:rsidRPr="009F4CE9">
              <w:rPr>
                <w:color w:val="000000"/>
                <w:sz w:val="22"/>
                <w:szCs w:val="22"/>
              </w:rPr>
              <w:t>133246,3</w:t>
            </w:r>
          </w:p>
        </w:tc>
      </w:tr>
      <w:tr w:rsidR="003D504E" w:rsidRPr="00C27B58" w:rsidTr="00226FAC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4E" w:rsidRPr="009F4CE9" w:rsidRDefault="003D504E" w:rsidP="004C5972">
            <w:pPr>
              <w:jc w:val="lef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2015 г.  (факт)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4E" w:rsidRPr="009F4CE9" w:rsidRDefault="003D504E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1012088,8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4E" w:rsidRPr="009F4CE9" w:rsidRDefault="003D504E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1056307,3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4E" w:rsidRPr="009F4CE9" w:rsidRDefault="004E1C93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(</w:t>
            </w:r>
            <w:r w:rsidR="003D504E" w:rsidRPr="009F4CE9">
              <w:rPr>
                <w:color w:val="000000"/>
                <w:sz w:val="22"/>
                <w:szCs w:val="22"/>
              </w:rPr>
              <w:t xml:space="preserve">- </w:t>
            </w:r>
            <w:r w:rsidRPr="009F4CE9">
              <w:rPr>
                <w:color w:val="000000"/>
                <w:sz w:val="22"/>
                <w:szCs w:val="22"/>
              </w:rPr>
              <w:t>)</w:t>
            </w:r>
            <w:r w:rsidR="003D504E" w:rsidRPr="009F4CE9">
              <w:rPr>
                <w:color w:val="000000"/>
                <w:sz w:val="22"/>
                <w:szCs w:val="22"/>
              </w:rPr>
              <w:t>44218,5</w:t>
            </w:r>
          </w:p>
        </w:tc>
      </w:tr>
      <w:tr w:rsidR="003D504E" w:rsidRPr="00C27B58" w:rsidTr="00226FAC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04E" w:rsidRPr="009F4CE9" w:rsidRDefault="003D504E" w:rsidP="004C5972">
            <w:pPr>
              <w:jc w:val="lef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2016 г.  (факт)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04E" w:rsidRPr="009F4CE9" w:rsidRDefault="003D504E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1049329,2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04E" w:rsidRPr="009F4CE9" w:rsidRDefault="003D504E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1142710,1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4E" w:rsidRPr="009F4CE9" w:rsidRDefault="004E1C93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(</w:t>
            </w:r>
            <w:r w:rsidR="003D504E" w:rsidRPr="009F4CE9">
              <w:rPr>
                <w:color w:val="000000"/>
                <w:sz w:val="22"/>
                <w:szCs w:val="22"/>
              </w:rPr>
              <w:t>-</w:t>
            </w:r>
            <w:r w:rsidRPr="009F4CE9">
              <w:rPr>
                <w:color w:val="000000"/>
                <w:sz w:val="22"/>
                <w:szCs w:val="22"/>
              </w:rPr>
              <w:t>)</w:t>
            </w:r>
            <w:r w:rsidR="003D504E" w:rsidRPr="009F4CE9">
              <w:rPr>
                <w:color w:val="000000"/>
                <w:sz w:val="22"/>
                <w:szCs w:val="22"/>
              </w:rPr>
              <w:t xml:space="preserve"> 93380,9</w:t>
            </w:r>
          </w:p>
        </w:tc>
      </w:tr>
      <w:tr w:rsidR="003D504E" w:rsidRPr="00C27B58" w:rsidTr="00226FAC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04E" w:rsidRPr="009F4CE9" w:rsidRDefault="003D504E" w:rsidP="004C5972">
            <w:pPr>
              <w:jc w:val="lef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2017 г.  (факт)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04E" w:rsidRPr="009F4CE9" w:rsidRDefault="003D504E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949884,0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04E" w:rsidRPr="009F4CE9" w:rsidRDefault="003D504E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954440,7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4E" w:rsidRPr="009F4CE9" w:rsidRDefault="004E1C93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(</w:t>
            </w:r>
            <w:r w:rsidR="003D504E" w:rsidRPr="009F4CE9">
              <w:rPr>
                <w:color w:val="000000"/>
                <w:sz w:val="22"/>
                <w:szCs w:val="22"/>
              </w:rPr>
              <w:t>-</w:t>
            </w:r>
            <w:r w:rsidRPr="009F4CE9">
              <w:rPr>
                <w:color w:val="000000"/>
                <w:sz w:val="22"/>
                <w:szCs w:val="22"/>
              </w:rPr>
              <w:t xml:space="preserve">) </w:t>
            </w:r>
            <w:r w:rsidR="003D504E" w:rsidRPr="009F4CE9">
              <w:rPr>
                <w:color w:val="000000"/>
                <w:sz w:val="22"/>
                <w:szCs w:val="22"/>
              </w:rPr>
              <w:t>4556,7</w:t>
            </w:r>
          </w:p>
        </w:tc>
      </w:tr>
      <w:tr w:rsidR="003D504E" w:rsidRPr="00C27B58" w:rsidTr="00226FAC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504E" w:rsidRPr="009F4CE9" w:rsidRDefault="003D504E" w:rsidP="006576D9">
            <w:pPr>
              <w:jc w:val="lef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2018 г.  (</w:t>
            </w:r>
            <w:r w:rsidR="006576D9" w:rsidRPr="009F4CE9">
              <w:rPr>
                <w:color w:val="000000"/>
                <w:sz w:val="22"/>
                <w:szCs w:val="22"/>
              </w:rPr>
              <w:t>факт</w:t>
            </w:r>
            <w:r w:rsidRPr="009F4C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504E" w:rsidRPr="009F4CE9" w:rsidRDefault="004E1C93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1078558,7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504E" w:rsidRPr="009F4CE9" w:rsidRDefault="004E1C93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1048806,7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504E" w:rsidRPr="009F4CE9" w:rsidRDefault="004E1C93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(+) 29752,0</w:t>
            </w:r>
          </w:p>
        </w:tc>
      </w:tr>
      <w:tr w:rsidR="003D504E" w:rsidRPr="00C27B58" w:rsidTr="00226FAC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504E" w:rsidRPr="009F4CE9" w:rsidRDefault="003D504E" w:rsidP="00806AF3">
            <w:pPr>
              <w:jc w:val="lef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2019 г. (</w:t>
            </w:r>
            <w:r w:rsidR="00806AF3" w:rsidRPr="009F4CE9">
              <w:rPr>
                <w:color w:val="000000"/>
                <w:sz w:val="22"/>
                <w:szCs w:val="22"/>
              </w:rPr>
              <w:t>факт</w:t>
            </w:r>
            <w:r w:rsidRPr="009F4C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504E" w:rsidRPr="009F4CE9" w:rsidRDefault="00F26F4B" w:rsidP="0097087D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1163322,9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504E" w:rsidRPr="009F4CE9" w:rsidRDefault="00F26F4B" w:rsidP="0097087D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1159702,2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504E" w:rsidRPr="009F4CE9" w:rsidRDefault="00F26F4B" w:rsidP="00F26F4B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(+) 3620,7</w:t>
            </w:r>
          </w:p>
        </w:tc>
      </w:tr>
      <w:tr w:rsidR="003D504E" w:rsidRPr="00C27B58" w:rsidTr="009F4CE9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4E" w:rsidRPr="009F4CE9" w:rsidRDefault="003D504E" w:rsidP="009F4CE9">
            <w:pPr>
              <w:jc w:val="lef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2020 г. (</w:t>
            </w:r>
            <w:r w:rsidR="009F4CE9" w:rsidRPr="009F4CE9">
              <w:rPr>
                <w:color w:val="000000"/>
                <w:sz w:val="22"/>
                <w:szCs w:val="22"/>
              </w:rPr>
              <w:t>факт</w:t>
            </w:r>
            <w:r w:rsidR="005733A2" w:rsidRPr="009F4C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4E" w:rsidRPr="009F4CE9" w:rsidRDefault="007E28C0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1212263,1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4E" w:rsidRPr="009F4CE9" w:rsidRDefault="007E28C0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1284398,0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4E" w:rsidRPr="009F4CE9" w:rsidRDefault="007E28C0" w:rsidP="004C5972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(-) 72134,9</w:t>
            </w:r>
          </w:p>
        </w:tc>
      </w:tr>
      <w:tr w:rsidR="006576D9" w:rsidRPr="00C27B58" w:rsidTr="00C6071B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6D9" w:rsidRPr="009F4CE9" w:rsidRDefault="006576D9" w:rsidP="009F4CE9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9F4CE9">
              <w:rPr>
                <w:b/>
                <w:color w:val="000000"/>
                <w:sz w:val="22"/>
                <w:szCs w:val="22"/>
              </w:rPr>
              <w:t xml:space="preserve">2021 г. </w:t>
            </w:r>
            <w:r w:rsidR="00806AF3" w:rsidRPr="009F4CE9">
              <w:rPr>
                <w:b/>
                <w:color w:val="000000"/>
                <w:sz w:val="22"/>
                <w:szCs w:val="22"/>
              </w:rPr>
              <w:t>(</w:t>
            </w:r>
            <w:r w:rsidR="009F4CE9" w:rsidRPr="009F4CE9">
              <w:rPr>
                <w:b/>
                <w:color w:val="000000"/>
                <w:sz w:val="22"/>
                <w:szCs w:val="22"/>
              </w:rPr>
              <w:t>ожидаемое исполнение</w:t>
            </w:r>
            <w:r w:rsidR="00806AF3" w:rsidRPr="009F4CE9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6D9" w:rsidRPr="009F4CE9" w:rsidRDefault="00C6071B" w:rsidP="004C59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1816477,3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6D9" w:rsidRPr="009F4CE9" w:rsidRDefault="00C6071B" w:rsidP="004C59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1893833,3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6D9" w:rsidRPr="009F4CE9" w:rsidRDefault="007E28C0" w:rsidP="009F4CE9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 xml:space="preserve">(-) </w:t>
            </w:r>
            <w:r w:rsidR="00C6071B">
              <w:rPr>
                <w:color w:val="000000"/>
                <w:sz w:val="22"/>
                <w:szCs w:val="22"/>
              </w:rPr>
              <w:t>77356,0</w:t>
            </w:r>
          </w:p>
        </w:tc>
      </w:tr>
      <w:tr w:rsidR="00806AF3" w:rsidRPr="00C27B58" w:rsidTr="00C6071B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806AF3" w:rsidRPr="009F4CE9" w:rsidRDefault="00806AF3" w:rsidP="00C6071B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9F4CE9">
              <w:rPr>
                <w:b/>
                <w:color w:val="000000"/>
                <w:sz w:val="22"/>
                <w:szCs w:val="22"/>
              </w:rPr>
              <w:t>2022 г. (прогноз)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806AF3" w:rsidRPr="009F4CE9" w:rsidRDefault="00C6071B" w:rsidP="00C607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1892528,3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806AF3" w:rsidRPr="009F4CE9" w:rsidRDefault="00C6071B" w:rsidP="00C607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1908017,3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806AF3" w:rsidRPr="009F4CE9" w:rsidRDefault="007E28C0" w:rsidP="00C6071B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(-)</w:t>
            </w:r>
            <w:r w:rsidR="00C6071B">
              <w:rPr>
                <w:color w:val="000000"/>
                <w:sz w:val="22"/>
                <w:szCs w:val="22"/>
              </w:rPr>
              <w:t>15489,0</w:t>
            </w:r>
          </w:p>
        </w:tc>
      </w:tr>
      <w:tr w:rsidR="009F4CE9" w:rsidRPr="00C27B58" w:rsidTr="00C6071B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F4CE9" w:rsidRPr="009F4CE9" w:rsidRDefault="009F4CE9" w:rsidP="00C6071B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9F4CE9">
              <w:rPr>
                <w:b/>
                <w:color w:val="000000"/>
                <w:sz w:val="22"/>
                <w:szCs w:val="22"/>
              </w:rPr>
              <w:t>2023 г. (прогноз)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F4CE9" w:rsidRPr="009F4CE9" w:rsidRDefault="00C6071B" w:rsidP="00C607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1369513,6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F4CE9" w:rsidRPr="009F4CE9" w:rsidRDefault="00C6071B" w:rsidP="00C607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1385278,1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F4CE9" w:rsidRPr="009F4CE9" w:rsidRDefault="009F4CE9" w:rsidP="00C6071B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(-)</w:t>
            </w:r>
            <w:r w:rsidR="00C6071B">
              <w:rPr>
                <w:color w:val="000000"/>
                <w:sz w:val="22"/>
                <w:szCs w:val="22"/>
              </w:rPr>
              <w:t>15764,5</w:t>
            </w:r>
          </w:p>
        </w:tc>
      </w:tr>
      <w:tr w:rsidR="009F4CE9" w:rsidRPr="00C27B58" w:rsidTr="00C6071B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F4CE9" w:rsidRPr="009F4CE9" w:rsidRDefault="009F4CE9" w:rsidP="00C6071B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9F4CE9">
              <w:rPr>
                <w:b/>
                <w:color w:val="000000"/>
                <w:sz w:val="22"/>
                <w:szCs w:val="22"/>
              </w:rPr>
              <w:t>2024 г. (прогноз)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F4CE9" w:rsidRPr="009F4CE9" w:rsidRDefault="00C6071B" w:rsidP="00C607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1242006,7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F4CE9" w:rsidRPr="009F4CE9" w:rsidRDefault="00C6071B" w:rsidP="00C607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1258076,7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F4CE9" w:rsidRPr="009F4CE9" w:rsidRDefault="009F4CE9" w:rsidP="00C6071B">
            <w:pPr>
              <w:jc w:val="right"/>
              <w:rPr>
                <w:color w:val="000000"/>
                <w:sz w:val="22"/>
                <w:szCs w:val="22"/>
              </w:rPr>
            </w:pPr>
            <w:r w:rsidRPr="009F4CE9">
              <w:rPr>
                <w:color w:val="000000"/>
                <w:sz w:val="22"/>
                <w:szCs w:val="22"/>
              </w:rPr>
              <w:t>(-)</w:t>
            </w:r>
            <w:r w:rsidR="00C6071B">
              <w:rPr>
                <w:color w:val="000000"/>
                <w:sz w:val="22"/>
                <w:szCs w:val="22"/>
              </w:rPr>
              <w:t>16070,0</w:t>
            </w:r>
          </w:p>
        </w:tc>
      </w:tr>
    </w:tbl>
    <w:p w:rsidR="00DA34F2" w:rsidRDefault="00DA34F2" w:rsidP="003D504E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  <w:i/>
          <w:color w:val="000000"/>
        </w:rPr>
      </w:pPr>
    </w:p>
    <w:p w:rsidR="00CE6FEF" w:rsidRPr="00BC7C5F" w:rsidRDefault="009F4CE9" w:rsidP="00CE6FEF">
      <w:pPr>
        <w:tabs>
          <w:tab w:val="left" w:pos="567"/>
        </w:tabs>
        <w:autoSpaceDE w:val="0"/>
        <w:autoSpaceDN w:val="0"/>
        <w:adjustRightInd w:val="0"/>
      </w:pPr>
      <w:r>
        <w:tab/>
      </w:r>
      <w:r w:rsidR="00CE6FEF" w:rsidRPr="00C773A7">
        <w:t xml:space="preserve">При подготовке заключения Контрольно-счетной палатой проанализированы изменения федерального бюджетного и налогового законодательства, а также проект решения Думы </w:t>
      </w:r>
      <w:proofErr w:type="spellStart"/>
      <w:r w:rsidR="00CE6FEF" w:rsidRPr="00C773A7">
        <w:t>Зиминского</w:t>
      </w:r>
      <w:proofErr w:type="spellEnd"/>
      <w:r w:rsidR="00CE6FEF" w:rsidRPr="00C773A7">
        <w:t xml:space="preserve"> городского муниципального образования «О прогнозном плане приватизации муниципального имущества </w:t>
      </w:r>
      <w:proofErr w:type="spellStart"/>
      <w:r w:rsidR="00CE6FEF" w:rsidRPr="00C773A7">
        <w:t>Зиминского</w:t>
      </w:r>
      <w:proofErr w:type="spellEnd"/>
      <w:r w:rsidR="00CE6FEF" w:rsidRPr="00C773A7">
        <w:t xml:space="preserve"> городского муниципального образования на 202</w:t>
      </w:r>
      <w:r w:rsidR="00CE6FEF">
        <w:t>2</w:t>
      </w:r>
      <w:r w:rsidR="00CE6FEF" w:rsidRPr="00C773A7">
        <w:t xml:space="preserve"> год, </w:t>
      </w:r>
      <w:r w:rsidR="00AB09DD" w:rsidRPr="006D34B3">
        <w:rPr>
          <w:spacing w:val="3"/>
        </w:rPr>
        <w:t xml:space="preserve">утвержденного решением Думы </w:t>
      </w:r>
      <w:proofErr w:type="spellStart"/>
      <w:r w:rsidR="00AB09DD" w:rsidRPr="006D34B3">
        <w:rPr>
          <w:spacing w:val="3"/>
        </w:rPr>
        <w:t>Зиминского</w:t>
      </w:r>
      <w:proofErr w:type="spellEnd"/>
      <w:r w:rsidR="00AB09DD" w:rsidRPr="006D34B3">
        <w:rPr>
          <w:spacing w:val="3"/>
        </w:rPr>
        <w:t xml:space="preserve"> городского муниципального образования</w:t>
      </w:r>
      <w:r w:rsidR="00BC7C5F" w:rsidRPr="00BC7C5F">
        <w:rPr>
          <w:color w:val="000000"/>
          <w:spacing w:val="3"/>
        </w:rPr>
        <w:t xml:space="preserve"> </w:t>
      </w:r>
      <w:r w:rsidR="005A4CA8">
        <w:rPr>
          <w:color w:val="000000"/>
          <w:spacing w:val="3"/>
        </w:rPr>
        <w:t xml:space="preserve">от </w:t>
      </w:r>
      <w:r w:rsidR="00CE6FEF" w:rsidRPr="00BC7C5F">
        <w:t>2</w:t>
      </w:r>
      <w:r w:rsidR="00BC7C5F" w:rsidRPr="00BC7C5F">
        <w:t>5</w:t>
      </w:r>
      <w:r w:rsidR="005A4CA8">
        <w:t xml:space="preserve">.11. </w:t>
      </w:r>
      <w:r w:rsidR="00CE6FEF" w:rsidRPr="00BC7C5F">
        <w:t>202</w:t>
      </w:r>
      <w:r w:rsidR="00BC7C5F" w:rsidRPr="00BC7C5F">
        <w:t>1</w:t>
      </w:r>
      <w:r w:rsidR="00CE6FEF" w:rsidRPr="00BC7C5F">
        <w:t xml:space="preserve"> </w:t>
      </w:r>
      <w:r w:rsidR="005A4CA8">
        <w:t>№ 177</w:t>
      </w:r>
      <w:r w:rsidR="00CE6FEF" w:rsidRPr="00BC7C5F">
        <w:t xml:space="preserve">. </w:t>
      </w:r>
    </w:p>
    <w:p w:rsidR="00BA19E8" w:rsidRDefault="00BA19E8" w:rsidP="005921F8">
      <w:pPr>
        <w:tabs>
          <w:tab w:val="left" w:pos="567"/>
        </w:tabs>
        <w:ind w:firstLine="567"/>
        <w:contextualSpacing/>
        <w:rPr>
          <w:b/>
          <w:color w:val="000000"/>
          <w:spacing w:val="3"/>
        </w:rPr>
      </w:pPr>
      <w:r w:rsidRPr="00C77958">
        <w:rPr>
          <w:b/>
          <w:color w:val="000000"/>
          <w:spacing w:val="3"/>
        </w:rPr>
        <w:t>Доходы п</w:t>
      </w:r>
      <w:r w:rsidRPr="00616E5A">
        <w:rPr>
          <w:b/>
          <w:color w:val="000000"/>
          <w:spacing w:val="3"/>
        </w:rPr>
        <w:t xml:space="preserve">роекта бюджета </w:t>
      </w:r>
      <w:proofErr w:type="spellStart"/>
      <w:r w:rsidRPr="00616E5A">
        <w:rPr>
          <w:b/>
          <w:color w:val="000000"/>
          <w:spacing w:val="3"/>
        </w:rPr>
        <w:t>Зиминского</w:t>
      </w:r>
      <w:proofErr w:type="spellEnd"/>
      <w:r w:rsidRPr="00616E5A">
        <w:rPr>
          <w:b/>
          <w:color w:val="000000"/>
          <w:spacing w:val="3"/>
        </w:rPr>
        <w:t xml:space="preserve"> городского муниципального образования на 20</w:t>
      </w:r>
      <w:r w:rsidR="00FC49AB">
        <w:rPr>
          <w:b/>
          <w:color w:val="000000"/>
          <w:spacing w:val="3"/>
        </w:rPr>
        <w:t>2</w:t>
      </w:r>
      <w:r w:rsidR="00C77958">
        <w:rPr>
          <w:b/>
          <w:color w:val="000000"/>
          <w:spacing w:val="3"/>
        </w:rPr>
        <w:t>2</w:t>
      </w:r>
      <w:r w:rsidRPr="00616E5A">
        <w:rPr>
          <w:b/>
          <w:color w:val="000000"/>
          <w:spacing w:val="3"/>
        </w:rPr>
        <w:t xml:space="preserve"> год и на плановый период 20</w:t>
      </w:r>
      <w:r w:rsidR="005921F8">
        <w:rPr>
          <w:b/>
          <w:color w:val="000000"/>
          <w:spacing w:val="3"/>
        </w:rPr>
        <w:t>2</w:t>
      </w:r>
      <w:r w:rsidR="00C77958">
        <w:rPr>
          <w:b/>
          <w:color w:val="000000"/>
          <w:spacing w:val="3"/>
        </w:rPr>
        <w:t>3</w:t>
      </w:r>
      <w:r w:rsidRPr="00616E5A">
        <w:rPr>
          <w:b/>
          <w:color w:val="000000"/>
          <w:spacing w:val="3"/>
        </w:rPr>
        <w:t>-202</w:t>
      </w:r>
      <w:r w:rsidR="00C77958">
        <w:rPr>
          <w:b/>
          <w:color w:val="000000"/>
          <w:spacing w:val="3"/>
        </w:rPr>
        <w:t>4</w:t>
      </w:r>
      <w:r w:rsidRPr="00616E5A">
        <w:rPr>
          <w:b/>
          <w:color w:val="000000"/>
          <w:spacing w:val="3"/>
        </w:rPr>
        <w:t xml:space="preserve"> годов.</w:t>
      </w:r>
    </w:p>
    <w:p w:rsidR="005D3225" w:rsidRDefault="00725D50" w:rsidP="005921F8">
      <w:pPr>
        <w:tabs>
          <w:tab w:val="left" w:pos="567"/>
        </w:tabs>
        <w:ind w:firstLine="567"/>
        <w:contextualSpacing/>
      </w:pPr>
      <w:proofErr w:type="gramStart"/>
      <w:r w:rsidRPr="00725D50">
        <w:t xml:space="preserve">Формирование доходной части </w:t>
      </w:r>
      <w:r>
        <w:t xml:space="preserve">местного </w:t>
      </w:r>
      <w:r w:rsidRPr="00725D50">
        <w:t>бюджета на 202</w:t>
      </w:r>
      <w:r w:rsidR="00C77958">
        <w:t>2</w:t>
      </w:r>
      <w:r w:rsidRPr="00725D50">
        <w:t>-202</w:t>
      </w:r>
      <w:r w:rsidR="00C77958">
        <w:t>4</w:t>
      </w:r>
      <w:r w:rsidRPr="00725D50">
        <w:t xml:space="preserve"> годы осуществлено на основе положений Бюджетного кодекса РФ, основных направлений налоговой и бюджетной политики с учетом изменений, внесенных в Бюджетный и Налоговый кодексы Российской Федерации, нормативов распределения федеральных, региональных налогов и местных налогов и сборов, определяемых федеральным и региональным законодательством, нормативными правовыми актами муниципального образования, а также с учетом прогнозных оценок социально-экономического развития</w:t>
      </w:r>
      <w:proofErr w:type="gramEnd"/>
      <w:r w:rsidRPr="00725D50">
        <w:t xml:space="preserve"> </w:t>
      </w:r>
      <w:proofErr w:type="spellStart"/>
      <w:r w:rsidRPr="00725D50">
        <w:rPr>
          <w:color w:val="000000"/>
          <w:spacing w:val="3"/>
        </w:rPr>
        <w:t>Зиминского</w:t>
      </w:r>
      <w:proofErr w:type="spellEnd"/>
      <w:r w:rsidRPr="00725D50">
        <w:rPr>
          <w:color w:val="000000"/>
          <w:spacing w:val="3"/>
        </w:rPr>
        <w:t xml:space="preserve"> городского муниципального образования</w:t>
      </w:r>
      <w:r w:rsidRPr="00616E5A">
        <w:rPr>
          <w:b/>
          <w:color w:val="000000"/>
          <w:spacing w:val="3"/>
        </w:rPr>
        <w:t xml:space="preserve"> </w:t>
      </w:r>
      <w:r w:rsidRPr="00725D50">
        <w:t>на 202</w:t>
      </w:r>
      <w:r w:rsidR="00C77958">
        <w:t>2</w:t>
      </w:r>
      <w:r w:rsidRPr="00725D50">
        <w:t>-202</w:t>
      </w:r>
      <w:r w:rsidR="00C77958">
        <w:t>4</w:t>
      </w:r>
      <w:r w:rsidRPr="00725D50">
        <w:t xml:space="preserve"> годы и оценки ожидаемого исполнения </w:t>
      </w:r>
      <w:r>
        <w:t xml:space="preserve">местного </w:t>
      </w:r>
      <w:r w:rsidRPr="00725D50">
        <w:t>бюджета за 202</w:t>
      </w:r>
      <w:r w:rsidR="00C77958">
        <w:t>1</w:t>
      </w:r>
      <w:r w:rsidRPr="00725D50">
        <w:t xml:space="preserve"> год.</w:t>
      </w:r>
    </w:p>
    <w:p w:rsidR="00C368CE" w:rsidRDefault="005B02A0" w:rsidP="00C368CE">
      <w:pPr>
        <w:tabs>
          <w:tab w:val="left" w:pos="4520"/>
        </w:tabs>
        <w:autoSpaceDE w:val="0"/>
        <w:autoSpaceDN w:val="0"/>
        <w:adjustRightInd w:val="0"/>
        <w:ind w:firstLine="567"/>
      </w:pPr>
      <w:proofErr w:type="gramStart"/>
      <w:r w:rsidRPr="00A77765">
        <w:t xml:space="preserve">В представленном в составе документов к проекту бюджета распределении доходов бюджета </w:t>
      </w:r>
      <w:proofErr w:type="spellStart"/>
      <w:r w:rsidRPr="00A77765">
        <w:t>Зиминского</w:t>
      </w:r>
      <w:proofErr w:type="spellEnd"/>
      <w:r w:rsidRPr="00A77765">
        <w:t xml:space="preserve"> городского муниципального образования по видам доходов в соответствии с классификацией доходов бюджетов Российской Федерации на 202</w:t>
      </w:r>
      <w:r w:rsidR="00061030">
        <w:t>2</w:t>
      </w:r>
      <w:r w:rsidRPr="00A77765">
        <w:t xml:space="preserve"> год и на плановый период 202</w:t>
      </w:r>
      <w:r w:rsidR="00061030">
        <w:t>3</w:t>
      </w:r>
      <w:r w:rsidRPr="00A77765">
        <w:t xml:space="preserve"> и 202</w:t>
      </w:r>
      <w:r w:rsidR="00061030">
        <w:t>4</w:t>
      </w:r>
      <w:r w:rsidRPr="00A77765">
        <w:t xml:space="preserve"> годов  бюджетные назначения по налоговым и неналоговым доходам распределены в разрезе групп, подгрупп доходов.</w:t>
      </w:r>
      <w:r w:rsidR="001951D6" w:rsidRPr="00A77765">
        <w:t xml:space="preserve"> </w:t>
      </w:r>
      <w:proofErr w:type="gramEnd"/>
    </w:p>
    <w:p w:rsidR="00C368CE" w:rsidRPr="00C368CE" w:rsidRDefault="00C368CE" w:rsidP="00C368CE">
      <w:pPr>
        <w:pStyle w:val="Default"/>
        <w:ind w:firstLine="567"/>
        <w:jc w:val="both"/>
        <w:rPr>
          <w:color w:val="auto"/>
        </w:rPr>
      </w:pPr>
      <w:r w:rsidRPr="00C368CE">
        <w:rPr>
          <w:color w:val="auto"/>
        </w:rPr>
        <w:t xml:space="preserve">Прогнозирование доходов </w:t>
      </w:r>
      <w:r>
        <w:rPr>
          <w:color w:val="auto"/>
        </w:rPr>
        <w:t xml:space="preserve">местного </w:t>
      </w:r>
      <w:r w:rsidRPr="00C368CE">
        <w:rPr>
          <w:color w:val="auto"/>
        </w:rPr>
        <w:t>бюджета осуществлено в соответствии с нормами, установленными статьей 174.1 БК РФ.</w:t>
      </w:r>
    </w:p>
    <w:p w:rsidR="00C368CE" w:rsidRPr="00C368CE" w:rsidRDefault="00C368CE" w:rsidP="00C368CE">
      <w:pPr>
        <w:pStyle w:val="Default"/>
        <w:ind w:firstLine="567"/>
        <w:jc w:val="both"/>
        <w:rPr>
          <w:color w:val="auto"/>
        </w:rPr>
      </w:pPr>
      <w:proofErr w:type="gramStart"/>
      <w:r w:rsidRPr="00C368CE">
        <w:rPr>
          <w:color w:val="auto"/>
        </w:rPr>
        <w:t xml:space="preserve">Отраженные в </w:t>
      </w:r>
      <w:r>
        <w:rPr>
          <w:color w:val="auto"/>
        </w:rPr>
        <w:t>п</w:t>
      </w:r>
      <w:r w:rsidRPr="00C368CE">
        <w:rPr>
          <w:color w:val="auto"/>
        </w:rPr>
        <w:t xml:space="preserve">роекте </w:t>
      </w:r>
      <w:r>
        <w:rPr>
          <w:color w:val="auto"/>
        </w:rPr>
        <w:t>р</w:t>
      </w:r>
      <w:r w:rsidRPr="00C368CE">
        <w:rPr>
          <w:color w:val="auto"/>
        </w:rPr>
        <w:t>ешения о бюджете доходы отнесены к группам, подгруппам и статьям классификации доходов бюджетов Российской Федерации по видам доходов в соответствии с положениями статей 20, 41, 42, 61.2, 62 и 64 БК РФ, Порядком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РФ от 06.06.2019 № 85н (далее - Порядок № 85н</w:t>
      </w:r>
      <w:proofErr w:type="gramEnd"/>
      <w:r w:rsidRPr="00C368CE">
        <w:rPr>
          <w:color w:val="auto"/>
        </w:rPr>
        <w:t>) и Порядком применения классификации операций сектора государственного управления, утвержденного Приказом Министерства финансов РФ от 29.11.2017 № 209н (далее - Порядок № 209н).</w:t>
      </w:r>
    </w:p>
    <w:p w:rsidR="00C368CE" w:rsidRDefault="00C368CE" w:rsidP="00C368CE">
      <w:pPr>
        <w:pStyle w:val="Default"/>
        <w:ind w:firstLine="567"/>
        <w:jc w:val="both"/>
        <w:rPr>
          <w:color w:val="auto"/>
        </w:rPr>
      </w:pPr>
      <w:r w:rsidRPr="00C368CE">
        <w:rPr>
          <w:color w:val="auto"/>
        </w:rPr>
        <w:t xml:space="preserve">В составе материалов и документов к </w:t>
      </w:r>
      <w:r>
        <w:rPr>
          <w:color w:val="auto"/>
        </w:rPr>
        <w:t>п</w:t>
      </w:r>
      <w:r w:rsidRPr="00C368CE">
        <w:rPr>
          <w:color w:val="auto"/>
        </w:rPr>
        <w:t xml:space="preserve">роекту решения о бюджете </w:t>
      </w:r>
      <w:r>
        <w:rPr>
          <w:color w:val="auto"/>
        </w:rPr>
        <w:t>в</w:t>
      </w:r>
      <w:r w:rsidRPr="00A77765">
        <w:rPr>
          <w:szCs w:val="28"/>
        </w:rPr>
        <w:t xml:space="preserve"> соответствии со статьей 184.2 БК РФ</w:t>
      </w:r>
      <w:r w:rsidRPr="00C368CE">
        <w:rPr>
          <w:color w:val="auto"/>
        </w:rPr>
        <w:t xml:space="preserve"> представлен Реестр источников доходов бюджета </w:t>
      </w:r>
      <w:proofErr w:type="spellStart"/>
      <w:r>
        <w:rPr>
          <w:color w:val="auto"/>
        </w:rPr>
        <w:t>Зиминского</w:t>
      </w:r>
      <w:proofErr w:type="spellEnd"/>
      <w:r>
        <w:rPr>
          <w:color w:val="auto"/>
        </w:rPr>
        <w:t xml:space="preserve"> городского муниципального образования </w:t>
      </w:r>
      <w:r w:rsidRPr="00C368CE">
        <w:rPr>
          <w:color w:val="auto"/>
        </w:rPr>
        <w:t xml:space="preserve">на 2022 год и на плановый период 2023 и 2024 годов (далее - Реестр источников доходов). </w:t>
      </w:r>
      <w:r w:rsidRPr="00A77765">
        <w:t xml:space="preserve">В реестре </w:t>
      </w:r>
      <w:r>
        <w:t>и</w:t>
      </w:r>
      <w:r w:rsidRPr="00A77765">
        <w:t>сточников доходов в отношении каждого источника доходов содержатся показатели прогноза доходов бюджета, уточненного прогноза доходов бюджета и кассовых поступлений по коду классификации доходов бюджета, соответствующему источнику доходов бюджета</w:t>
      </w:r>
      <w:r>
        <w:t>.</w:t>
      </w:r>
    </w:p>
    <w:p w:rsidR="00C368CE" w:rsidRDefault="00C368CE" w:rsidP="00C368CE">
      <w:pPr>
        <w:tabs>
          <w:tab w:val="left" w:pos="567"/>
        </w:tabs>
        <w:ind w:firstLine="567"/>
        <w:contextualSpacing/>
      </w:pPr>
      <w:r w:rsidRPr="00A77765">
        <w:t>Доходы местного бюджета формируются за счет налоговых и неналоговых доходов, безвозмездных поступлений.</w:t>
      </w:r>
    </w:p>
    <w:p w:rsidR="003A1D52" w:rsidRPr="003A1D52" w:rsidRDefault="003A1D52" w:rsidP="003A1D52">
      <w:pPr>
        <w:pStyle w:val="Default"/>
        <w:ind w:firstLine="567"/>
        <w:jc w:val="both"/>
        <w:rPr>
          <w:color w:val="auto"/>
        </w:rPr>
      </w:pPr>
      <w:r w:rsidRPr="003A1D52">
        <w:rPr>
          <w:color w:val="auto"/>
        </w:rPr>
        <w:t xml:space="preserve">В соответствии с </w:t>
      </w:r>
      <w:r>
        <w:rPr>
          <w:color w:val="auto"/>
        </w:rPr>
        <w:t>п</w:t>
      </w:r>
      <w:r w:rsidRPr="003A1D52">
        <w:rPr>
          <w:color w:val="auto"/>
        </w:rPr>
        <w:t xml:space="preserve">роектом </w:t>
      </w:r>
      <w:r>
        <w:rPr>
          <w:color w:val="auto"/>
        </w:rPr>
        <w:t>р</w:t>
      </w:r>
      <w:r w:rsidRPr="003A1D52">
        <w:rPr>
          <w:color w:val="auto"/>
        </w:rPr>
        <w:t xml:space="preserve">ешения о бюджете в 2022 году относительно ожидаемого исполнения бюджета по доходам в 2021 году прогнозируется рост доходов </w:t>
      </w:r>
      <w:r>
        <w:rPr>
          <w:color w:val="auto"/>
        </w:rPr>
        <w:t xml:space="preserve">местного </w:t>
      </w:r>
      <w:r w:rsidRPr="003A1D52">
        <w:rPr>
          <w:color w:val="auto"/>
        </w:rPr>
        <w:t xml:space="preserve">бюджета на </w:t>
      </w:r>
      <w:r>
        <w:rPr>
          <w:color w:val="auto"/>
        </w:rPr>
        <w:t>4,2</w:t>
      </w:r>
      <w:r w:rsidRPr="003A1D52">
        <w:rPr>
          <w:color w:val="auto"/>
        </w:rPr>
        <w:t xml:space="preserve"> % или на </w:t>
      </w:r>
      <w:r>
        <w:rPr>
          <w:color w:val="auto"/>
        </w:rPr>
        <w:t>76051,0</w:t>
      </w:r>
      <w:r w:rsidRPr="003A1D52">
        <w:rPr>
          <w:color w:val="auto"/>
        </w:rPr>
        <w:t xml:space="preserve"> тыс. рублей.</w:t>
      </w:r>
    </w:p>
    <w:p w:rsidR="003A1D52" w:rsidRDefault="003A1D52" w:rsidP="003A1D52">
      <w:pPr>
        <w:pStyle w:val="Default"/>
        <w:ind w:firstLine="567"/>
        <w:jc w:val="both"/>
        <w:rPr>
          <w:color w:val="auto"/>
        </w:rPr>
      </w:pPr>
      <w:r w:rsidRPr="003A1D52">
        <w:rPr>
          <w:color w:val="auto"/>
        </w:rPr>
        <w:t xml:space="preserve">В 2023 году относительно прогноза 2022 года планируется </w:t>
      </w:r>
      <w:r>
        <w:rPr>
          <w:color w:val="auto"/>
        </w:rPr>
        <w:t>снижение</w:t>
      </w:r>
      <w:r w:rsidRPr="003A1D52">
        <w:rPr>
          <w:color w:val="auto"/>
        </w:rPr>
        <w:t xml:space="preserve"> доходов бюджета на </w:t>
      </w:r>
      <w:r>
        <w:rPr>
          <w:color w:val="auto"/>
        </w:rPr>
        <w:t>27,6</w:t>
      </w:r>
      <w:r w:rsidRPr="003A1D52">
        <w:rPr>
          <w:color w:val="auto"/>
        </w:rPr>
        <w:t xml:space="preserve"> % или на </w:t>
      </w:r>
      <w:r>
        <w:rPr>
          <w:color w:val="auto"/>
        </w:rPr>
        <w:t>523014,7</w:t>
      </w:r>
      <w:r w:rsidRPr="003A1D52">
        <w:rPr>
          <w:color w:val="auto"/>
        </w:rPr>
        <w:t xml:space="preserve"> тыс. рублей, в 2024 году относительно прогноза 2023 года планируется </w:t>
      </w:r>
      <w:r w:rsidR="00E94D3E">
        <w:rPr>
          <w:color w:val="auto"/>
        </w:rPr>
        <w:t>снижение</w:t>
      </w:r>
      <w:r w:rsidRPr="003A1D52">
        <w:rPr>
          <w:color w:val="auto"/>
        </w:rPr>
        <w:t xml:space="preserve"> доходов бюджета на </w:t>
      </w:r>
      <w:r w:rsidR="00E94D3E">
        <w:rPr>
          <w:color w:val="auto"/>
        </w:rPr>
        <w:t>9,3</w:t>
      </w:r>
      <w:r w:rsidRPr="003A1D52">
        <w:rPr>
          <w:color w:val="auto"/>
        </w:rPr>
        <w:t xml:space="preserve"> % или </w:t>
      </w:r>
      <w:proofErr w:type="gramStart"/>
      <w:r w:rsidRPr="003A1D52">
        <w:rPr>
          <w:color w:val="auto"/>
        </w:rPr>
        <w:t>на</w:t>
      </w:r>
      <w:proofErr w:type="gramEnd"/>
      <w:r w:rsidRPr="003A1D52">
        <w:rPr>
          <w:color w:val="auto"/>
        </w:rPr>
        <w:t xml:space="preserve"> </w:t>
      </w:r>
      <w:r w:rsidR="00E94D3E">
        <w:rPr>
          <w:color w:val="auto"/>
        </w:rPr>
        <w:t>127506,9</w:t>
      </w:r>
      <w:r w:rsidRPr="003A1D52">
        <w:rPr>
          <w:color w:val="auto"/>
        </w:rPr>
        <w:t xml:space="preserve"> тыс. рублей.</w:t>
      </w:r>
    </w:p>
    <w:p w:rsidR="00043D30" w:rsidRPr="0056543A" w:rsidRDefault="00043D30" w:rsidP="00043D30">
      <w:pPr>
        <w:autoSpaceDE w:val="0"/>
        <w:autoSpaceDN w:val="0"/>
        <w:adjustRightInd w:val="0"/>
        <w:ind w:firstLine="567"/>
        <w:contextualSpacing/>
        <w:mirrorIndents/>
        <w:rPr>
          <w:i/>
        </w:rPr>
      </w:pPr>
      <w:r w:rsidRPr="0056543A">
        <w:rPr>
          <w:rFonts w:eastAsia="TimesNewRomanPSMT"/>
          <w:i/>
          <w:color w:val="000000"/>
        </w:rPr>
        <w:t xml:space="preserve">Анализ основных параметров местного бюджета свидетельствует </w:t>
      </w:r>
      <w:proofErr w:type="gramStart"/>
      <w:r w:rsidRPr="0056543A">
        <w:rPr>
          <w:rFonts w:eastAsia="TimesNewRomanPSMT"/>
          <w:i/>
          <w:color w:val="000000"/>
        </w:rPr>
        <w:t xml:space="preserve">о наличии рисков в сбалансированности </w:t>
      </w:r>
      <w:r>
        <w:rPr>
          <w:rFonts w:eastAsia="TimesNewRomanPSMT"/>
          <w:i/>
          <w:color w:val="000000"/>
        </w:rPr>
        <w:t xml:space="preserve">местного </w:t>
      </w:r>
      <w:r w:rsidRPr="0056543A">
        <w:rPr>
          <w:rFonts w:eastAsia="TimesNewRomanPSMT"/>
          <w:i/>
          <w:color w:val="000000"/>
        </w:rPr>
        <w:t>бюджета</w:t>
      </w:r>
      <w:r>
        <w:rPr>
          <w:rFonts w:eastAsia="TimesNewRomanPSMT"/>
          <w:i/>
          <w:color w:val="000000"/>
        </w:rPr>
        <w:t xml:space="preserve">  в связи с</w:t>
      </w:r>
      <w:r w:rsidRPr="0056543A">
        <w:rPr>
          <w:rFonts w:eastAsia="TimesNewRomanPSMT"/>
          <w:i/>
          <w:color w:val="000000"/>
        </w:rPr>
        <w:t xml:space="preserve"> высокой зависимостью от предоставляемых межбюджетных трансфертов</w:t>
      </w:r>
      <w:proofErr w:type="gramEnd"/>
      <w:r w:rsidRPr="0056543A">
        <w:rPr>
          <w:rFonts w:eastAsia="TimesNewRomanPSMT"/>
          <w:i/>
          <w:color w:val="76933C"/>
        </w:rPr>
        <w:t xml:space="preserve">. </w:t>
      </w:r>
    </w:p>
    <w:p w:rsidR="003A1D52" w:rsidRPr="003A1D52" w:rsidRDefault="003A1D52" w:rsidP="003A1D52">
      <w:pPr>
        <w:tabs>
          <w:tab w:val="left" w:pos="567"/>
        </w:tabs>
        <w:ind w:firstLine="567"/>
        <w:contextualSpacing/>
      </w:pPr>
      <w:proofErr w:type="gramStart"/>
      <w:r w:rsidRPr="003A1D52">
        <w:t xml:space="preserve">По результатам оценки ожидаемого исполнения бюджета в 2021 году, установлено, что по налоговым </w:t>
      </w:r>
      <w:r w:rsidR="00B8290A">
        <w:t xml:space="preserve">и неналоговым </w:t>
      </w:r>
      <w:r w:rsidRPr="003A1D52">
        <w:t>доходам ожидается исполнение бюджета с превышением утвержденного плана) на 2021 год</w:t>
      </w:r>
      <w:r w:rsidR="00B8290A">
        <w:t xml:space="preserve"> на 5086 тыс. рублей</w:t>
      </w:r>
      <w:r w:rsidRPr="003A1D52">
        <w:t xml:space="preserve"> (с учетом принятых изменений</w:t>
      </w:r>
      <w:r w:rsidR="00E94D3E">
        <w:t>)</w:t>
      </w:r>
      <w:r w:rsidRPr="003A1D52">
        <w:t>.</w:t>
      </w:r>
      <w:proofErr w:type="gramEnd"/>
    </w:p>
    <w:p w:rsidR="002778E7" w:rsidRDefault="00BA19E8" w:rsidP="002E4F35">
      <w:pPr>
        <w:tabs>
          <w:tab w:val="left" w:pos="567"/>
        </w:tabs>
        <w:rPr>
          <w:color w:val="000000"/>
          <w:spacing w:val="3"/>
        </w:rPr>
      </w:pPr>
      <w:r w:rsidRPr="00616E5A">
        <w:lastRenderedPageBreak/>
        <w:t xml:space="preserve">          </w:t>
      </w:r>
      <w:r w:rsidR="002778E7">
        <w:rPr>
          <w:color w:val="000000"/>
          <w:spacing w:val="3"/>
        </w:rPr>
        <w:t>Анализ</w:t>
      </w:r>
      <w:r w:rsidR="002778E7" w:rsidRPr="000574BF">
        <w:rPr>
          <w:color w:val="000000"/>
          <w:spacing w:val="3"/>
        </w:rPr>
        <w:t xml:space="preserve"> доходов </w:t>
      </w:r>
      <w:r w:rsidR="002778E7">
        <w:rPr>
          <w:color w:val="000000"/>
          <w:spacing w:val="3"/>
        </w:rPr>
        <w:t>местного бюджета текущего периода к предыдущему з</w:t>
      </w:r>
      <w:r w:rsidR="002778E7" w:rsidRPr="000574BF">
        <w:rPr>
          <w:color w:val="000000"/>
          <w:spacing w:val="3"/>
        </w:rPr>
        <w:t xml:space="preserve">а </w:t>
      </w:r>
      <w:r w:rsidR="002778E7">
        <w:rPr>
          <w:color w:val="000000"/>
          <w:spacing w:val="3"/>
        </w:rPr>
        <w:t>период 2013-</w:t>
      </w:r>
      <w:r w:rsidR="002778E7" w:rsidRPr="000574BF">
        <w:rPr>
          <w:color w:val="000000"/>
          <w:spacing w:val="3"/>
        </w:rPr>
        <w:t>20</w:t>
      </w:r>
      <w:r w:rsidR="002778E7">
        <w:rPr>
          <w:color w:val="000000"/>
          <w:spacing w:val="3"/>
        </w:rPr>
        <w:t>2</w:t>
      </w:r>
      <w:r w:rsidR="00B8290A">
        <w:rPr>
          <w:color w:val="000000"/>
          <w:spacing w:val="3"/>
        </w:rPr>
        <w:t>4</w:t>
      </w:r>
      <w:r w:rsidR="002778E7" w:rsidRPr="000574BF">
        <w:rPr>
          <w:color w:val="000000"/>
          <w:spacing w:val="3"/>
        </w:rPr>
        <w:t xml:space="preserve"> год</w:t>
      </w:r>
      <w:r w:rsidR="002778E7">
        <w:rPr>
          <w:color w:val="000000"/>
          <w:spacing w:val="3"/>
        </w:rPr>
        <w:t>ы</w:t>
      </w:r>
      <w:r w:rsidR="002778E7">
        <w:rPr>
          <w:b/>
          <w:bCs/>
          <w:color w:val="000000"/>
          <w:spacing w:val="3"/>
        </w:rPr>
        <w:t xml:space="preserve"> </w:t>
      </w:r>
      <w:r w:rsidR="002778E7" w:rsidRPr="00972821">
        <w:t xml:space="preserve">к </w:t>
      </w:r>
      <w:r w:rsidR="00C0378C">
        <w:t>п</w:t>
      </w:r>
      <w:r w:rsidR="002778E7" w:rsidRPr="00972821">
        <w:t>роекту</w:t>
      </w:r>
      <w:r w:rsidR="002778E7">
        <w:t xml:space="preserve"> бюджета</w:t>
      </w:r>
      <w:r w:rsidR="002778E7">
        <w:rPr>
          <w:b/>
        </w:rPr>
        <w:t xml:space="preserve"> </w:t>
      </w:r>
      <w:r w:rsidR="002778E7" w:rsidRPr="000574BF">
        <w:rPr>
          <w:color w:val="000000"/>
          <w:spacing w:val="3"/>
        </w:rPr>
        <w:t>представлен в таблице:</w:t>
      </w:r>
      <w:r w:rsidR="00CA0F6B">
        <w:rPr>
          <w:color w:val="000000"/>
          <w:spacing w:val="3"/>
        </w:rPr>
        <w:t xml:space="preserve"> </w:t>
      </w:r>
    </w:p>
    <w:p w:rsidR="008144AA" w:rsidRDefault="008144AA" w:rsidP="008144AA">
      <w:pPr>
        <w:tabs>
          <w:tab w:val="left" w:pos="567"/>
        </w:tabs>
        <w:jc w:val="right"/>
        <w:rPr>
          <w:color w:val="000000"/>
          <w:spacing w:val="3"/>
        </w:rPr>
      </w:pPr>
      <w:r>
        <w:rPr>
          <w:color w:val="000000"/>
          <w:spacing w:val="3"/>
        </w:rPr>
        <w:t>тыс. руб.</w:t>
      </w:r>
    </w:p>
    <w:tbl>
      <w:tblPr>
        <w:tblpPr w:leftFromText="180" w:rightFromText="180" w:vertAnchor="text" w:horzAnchor="margin" w:tblpX="216" w:tblpY="18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693"/>
        <w:gridCol w:w="2734"/>
        <w:gridCol w:w="2268"/>
      </w:tblGrid>
      <w:tr w:rsidR="003F4AD3" w:rsidRPr="00116962" w:rsidTr="002F0B12">
        <w:trPr>
          <w:trHeight w:val="300"/>
        </w:trPr>
        <w:tc>
          <w:tcPr>
            <w:tcW w:w="2336" w:type="dxa"/>
            <w:vMerge w:val="restart"/>
            <w:shd w:val="clear" w:color="000000" w:fill="FFFFFF"/>
            <w:noWrap/>
            <w:vAlign w:val="center"/>
            <w:hideMark/>
          </w:tcPr>
          <w:p w:rsidR="003F4AD3" w:rsidRPr="002F11DA" w:rsidRDefault="003F4AD3" w:rsidP="00F760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F4AD3" w:rsidRPr="002F11DA" w:rsidRDefault="003F4AD3" w:rsidP="00F76047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7695" w:type="dxa"/>
            <w:gridSpan w:val="3"/>
            <w:shd w:val="clear" w:color="000000" w:fill="FFFFFF"/>
            <w:noWrap/>
            <w:vAlign w:val="bottom"/>
            <w:hideMark/>
          </w:tcPr>
          <w:p w:rsidR="003F4AD3" w:rsidRPr="00560D76" w:rsidRDefault="003F4AD3" w:rsidP="00560D7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60D76">
              <w:rPr>
                <w:b/>
                <w:i/>
                <w:color w:val="000000"/>
                <w:sz w:val="22"/>
                <w:szCs w:val="22"/>
              </w:rPr>
              <w:t xml:space="preserve">Доходы бюджета </w:t>
            </w:r>
            <w:proofErr w:type="spellStart"/>
            <w:r w:rsidR="00560D76">
              <w:rPr>
                <w:b/>
                <w:i/>
                <w:color w:val="000000"/>
                <w:sz w:val="22"/>
                <w:szCs w:val="22"/>
              </w:rPr>
              <w:t>Зиминского</w:t>
            </w:r>
            <w:proofErr w:type="spellEnd"/>
            <w:r w:rsidR="00560D76">
              <w:rPr>
                <w:b/>
                <w:i/>
                <w:color w:val="000000"/>
                <w:sz w:val="22"/>
                <w:szCs w:val="22"/>
              </w:rPr>
              <w:t xml:space="preserve"> городского муниципального образования</w:t>
            </w:r>
          </w:p>
        </w:tc>
      </w:tr>
      <w:tr w:rsidR="003F4AD3" w:rsidRPr="00116962" w:rsidTr="008144AA">
        <w:trPr>
          <w:trHeight w:val="376"/>
        </w:trPr>
        <w:tc>
          <w:tcPr>
            <w:tcW w:w="2336" w:type="dxa"/>
            <w:vMerge/>
            <w:shd w:val="clear" w:color="000000" w:fill="FFFFFF"/>
            <w:noWrap/>
            <w:vAlign w:val="bottom"/>
            <w:hideMark/>
          </w:tcPr>
          <w:p w:rsidR="003F4AD3" w:rsidRPr="002F11DA" w:rsidRDefault="003F4AD3" w:rsidP="00F760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3F4AD3" w:rsidRPr="002F11DA" w:rsidRDefault="003F4AD3" w:rsidP="008144AA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 xml:space="preserve">Общая сумма дохода местного бюджета  </w:t>
            </w:r>
          </w:p>
        </w:tc>
        <w:tc>
          <w:tcPr>
            <w:tcW w:w="2734" w:type="dxa"/>
            <w:shd w:val="clear" w:color="000000" w:fill="FFFFFF"/>
            <w:hideMark/>
          </w:tcPr>
          <w:p w:rsidR="003F4AD3" w:rsidRPr="002F11DA" w:rsidRDefault="003F4AD3" w:rsidP="008144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11DA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2F11DA">
              <w:rPr>
                <w:color w:val="000000"/>
                <w:sz w:val="22"/>
                <w:szCs w:val="22"/>
              </w:rPr>
              <w:t xml:space="preserve">. (текущий период </w:t>
            </w:r>
            <w:r w:rsidR="008144AA" w:rsidRPr="002F11DA">
              <w:rPr>
                <w:color w:val="000000"/>
                <w:sz w:val="22"/>
                <w:szCs w:val="22"/>
              </w:rPr>
              <w:t>минус</w:t>
            </w:r>
            <w:r w:rsidRPr="002F11DA">
              <w:rPr>
                <w:color w:val="000000"/>
                <w:sz w:val="22"/>
                <w:szCs w:val="22"/>
              </w:rPr>
              <w:t xml:space="preserve"> предыдущий) 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3F4AD3" w:rsidRPr="002F11DA" w:rsidRDefault="003F4AD3" w:rsidP="00047C2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2F11DA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2F11DA">
              <w:rPr>
                <w:color w:val="000000"/>
                <w:sz w:val="22"/>
                <w:szCs w:val="22"/>
              </w:rPr>
              <w:t xml:space="preserve">. (текущий период </w:t>
            </w:r>
            <w:r w:rsidR="00047C2F" w:rsidRPr="002F11DA">
              <w:rPr>
                <w:color w:val="000000"/>
                <w:sz w:val="22"/>
                <w:szCs w:val="22"/>
              </w:rPr>
              <w:t>минус</w:t>
            </w:r>
            <w:r w:rsidRPr="002F11DA">
              <w:rPr>
                <w:color w:val="000000"/>
                <w:sz w:val="22"/>
                <w:szCs w:val="22"/>
              </w:rPr>
              <w:t xml:space="preserve"> предыдущий) %</w:t>
            </w:r>
          </w:p>
        </w:tc>
      </w:tr>
      <w:tr w:rsidR="00C72D71" w:rsidRPr="00116962" w:rsidTr="008144AA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C72D71" w:rsidRPr="002F11DA" w:rsidRDefault="00C72D71" w:rsidP="00C72D71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2013 г.  (факт)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C72D71" w:rsidRPr="002F11DA" w:rsidRDefault="00C72D71" w:rsidP="00C72D71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700538,0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:rsidR="00C72D71" w:rsidRPr="002F11DA" w:rsidRDefault="00C72D71" w:rsidP="00C72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C72D71" w:rsidRPr="002F11DA" w:rsidRDefault="00C72D71" w:rsidP="00C72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D71" w:rsidRPr="00116962" w:rsidTr="008144AA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C72D71" w:rsidRPr="002F11DA" w:rsidRDefault="00C72D71" w:rsidP="00C72D71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2014 г.  (факт)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C72D71" w:rsidRPr="002F11DA" w:rsidRDefault="00C72D71" w:rsidP="00C72D71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1035860,0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:rsidR="00C72D71" w:rsidRPr="002F11DA" w:rsidRDefault="00C72D71" w:rsidP="00C72D71">
            <w:pPr>
              <w:tabs>
                <w:tab w:val="left" w:pos="226"/>
              </w:tabs>
              <w:ind w:hanging="1552"/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 xml:space="preserve">                              </w:t>
            </w:r>
            <w:r w:rsidR="00C12002" w:rsidRPr="002F11DA">
              <w:rPr>
                <w:color w:val="000000"/>
                <w:sz w:val="22"/>
                <w:szCs w:val="22"/>
              </w:rPr>
              <w:t xml:space="preserve">(+) </w:t>
            </w:r>
            <w:r w:rsidRPr="002F11DA">
              <w:rPr>
                <w:color w:val="000000"/>
                <w:sz w:val="22"/>
                <w:szCs w:val="22"/>
              </w:rPr>
              <w:t>335322,0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C72D71" w:rsidRPr="002F11DA" w:rsidRDefault="00047C2F" w:rsidP="00C72D71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 xml:space="preserve">(+) </w:t>
            </w:r>
            <w:r w:rsidR="00C72D71" w:rsidRPr="002F11DA">
              <w:rPr>
                <w:color w:val="000000"/>
                <w:sz w:val="22"/>
                <w:szCs w:val="22"/>
              </w:rPr>
              <w:t>47,9</w:t>
            </w:r>
          </w:p>
        </w:tc>
      </w:tr>
      <w:tr w:rsidR="00C72D71" w:rsidRPr="00116962" w:rsidTr="008144AA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C72D71" w:rsidRPr="002F11DA" w:rsidRDefault="00C72D71" w:rsidP="00C72D71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2015 г.  (факт)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C72D71" w:rsidRPr="002F11DA" w:rsidRDefault="00C72D71" w:rsidP="00C72D71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1012088,8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:rsidR="00C72D71" w:rsidRPr="002F11DA" w:rsidRDefault="00C12002" w:rsidP="00C72D71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(</w:t>
            </w:r>
            <w:r w:rsidR="00C72D71" w:rsidRPr="002F11DA">
              <w:rPr>
                <w:color w:val="000000"/>
                <w:sz w:val="22"/>
                <w:szCs w:val="22"/>
              </w:rPr>
              <w:t xml:space="preserve">- </w:t>
            </w:r>
            <w:r w:rsidRPr="002F11DA">
              <w:rPr>
                <w:color w:val="000000"/>
                <w:sz w:val="22"/>
                <w:szCs w:val="22"/>
              </w:rPr>
              <w:t xml:space="preserve">) </w:t>
            </w:r>
            <w:r w:rsidR="00C72D71" w:rsidRPr="002F11DA">
              <w:rPr>
                <w:color w:val="000000"/>
                <w:sz w:val="22"/>
                <w:szCs w:val="22"/>
              </w:rPr>
              <w:t>23771,2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C72D71" w:rsidRPr="002F11DA" w:rsidRDefault="00047C2F" w:rsidP="00047C2F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(</w:t>
            </w:r>
            <w:r w:rsidR="00C72D71" w:rsidRPr="002F11DA">
              <w:rPr>
                <w:color w:val="000000"/>
                <w:sz w:val="22"/>
                <w:szCs w:val="22"/>
              </w:rPr>
              <w:t>-</w:t>
            </w:r>
            <w:r w:rsidRPr="002F11DA">
              <w:rPr>
                <w:color w:val="000000"/>
                <w:sz w:val="22"/>
                <w:szCs w:val="22"/>
              </w:rPr>
              <w:t xml:space="preserve">) </w:t>
            </w:r>
            <w:r w:rsidR="00C72D71" w:rsidRPr="002F11DA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C72D71" w:rsidRPr="00116962" w:rsidTr="008144AA">
        <w:trPr>
          <w:trHeight w:val="300"/>
        </w:trPr>
        <w:tc>
          <w:tcPr>
            <w:tcW w:w="2336" w:type="dxa"/>
            <w:shd w:val="clear" w:color="000000" w:fill="FFFFFF"/>
            <w:noWrap/>
            <w:vAlign w:val="center"/>
            <w:hideMark/>
          </w:tcPr>
          <w:p w:rsidR="00C72D71" w:rsidRPr="002F11DA" w:rsidRDefault="00C72D71" w:rsidP="00C72D71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2016 г.  (факт)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C72D71" w:rsidRPr="002F11DA" w:rsidRDefault="00C72D71" w:rsidP="00C72D71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1049329,2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:rsidR="00C72D71" w:rsidRPr="002F11DA" w:rsidRDefault="00C12002" w:rsidP="00C72D71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 xml:space="preserve">(+) </w:t>
            </w:r>
            <w:r w:rsidR="00C72D71" w:rsidRPr="002F11DA">
              <w:rPr>
                <w:color w:val="000000"/>
                <w:sz w:val="22"/>
                <w:szCs w:val="22"/>
              </w:rPr>
              <w:t>37240,43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C72D71" w:rsidRPr="002F11DA" w:rsidRDefault="00047C2F" w:rsidP="00C72D71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 xml:space="preserve">(+) </w:t>
            </w:r>
            <w:r w:rsidR="00C72D71" w:rsidRPr="002F11DA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2E4F35" w:rsidRPr="00116962" w:rsidTr="008144AA">
        <w:trPr>
          <w:trHeight w:val="300"/>
        </w:trPr>
        <w:tc>
          <w:tcPr>
            <w:tcW w:w="2336" w:type="dxa"/>
            <w:shd w:val="clear" w:color="000000" w:fill="FFFFFF"/>
            <w:noWrap/>
            <w:vAlign w:val="center"/>
            <w:hideMark/>
          </w:tcPr>
          <w:p w:rsidR="002E4F35" w:rsidRPr="002F11DA" w:rsidRDefault="002E4F35" w:rsidP="002E4F35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2017 г.  (факт)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E4F35" w:rsidRPr="002F11DA" w:rsidRDefault="002E4F35" w:rsidP="002E4F35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949884,0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:rsidR="002E4F35" w:rsidRPr="002F11DA" w:rsidRDefault="00C12002" w:rsidP="002E4F35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(</w:t>
            </w:r>
            <w:r w:rsidR="002E4F35" w:rsidRPr="002F11DA">
              <w:rPr>
                <w:color w:val="000000"/>
                <w:sz w:val="22"/>
                <w:szCs w:val="22"/>
              </w:rPr>
              <w:t>-</w:t>
            </w:r>
            <w:r w:rsidRPr="002F11DA">
              <w:rPr>
                <w:color w:val="000000"/>
                <w:sz w:val="22"/>
                <w:szCs w:val="22"/>
              </w:rPr>
              <w:t xml:space="preserve">) </w:t>
            </w:r>
            <w:r w:rsidR="002E4F35" w:rsidRPr="002F11DA">
              <w:rPr>
                <w:color w:val="000000"/>
                <w:sz w:val="22"/>
                <w:szCs w:val="22"/>
              </w:rPr>
              <w:t>99445,2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2E4F35" w:rsidRPr="002F11DA" w:rsidRDefault="00047C2F" w:rsidP="002E4F35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 xml:space="preserve">(-) </w:t>
            </w:r>
            <w:r w:rsidR="002E4F35" w:rsidRPr="002F11DA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2E4F35" w:rsidRPr="00116962" w:rsidTr="008144AA">
        <w:trPr>
          <w:trHeight w:val="300"/>
        </w:trPr>
        <w:tc>
          <w:tcPr>
            <w:tcW w:w="2336" w:type="dxa"/>
            <w:shd w:val="clear" w:color="000000" w:fill="FFFFFF"/>
            <w:noWrap/>
            <w:vAlign w:val="center"/>
            <w:hideMark/>
          </w:tcPr>
          <w:p w:rsidR="002E4F35" w:rsidRPr="002F11DA" w:rsidRDefault="002E4F35" w:rsidP="00103430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2018 г. (</w:t>
            </w:r>
            <w:r w:rsidR="00103430" w:rsidRPr="002F11DA">
              <w:rPr>
                <w:color w:val="000000"/>
                <w:sz w:val="22"/>
                <w:szCs w:val="22"/>
              </w:rPr>
              <w:t>факт</w:t>
            </w:r>
            <w:r w:rsidRPr="002F11D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E4F35" w:rsidRPr="002F11DA" w:rsidRDefault="002E4F35" w:rsidP="008F13DA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10</w:t>
            </w:r>
            <w:r w:rsidR="008F13DA" w:rsidRPr="002F11DA">
              <w:rPr>
                <w:color w:val="000000"/>
                <w:sz w:val="22"/>
                <w:szCs w:val="22"/>
              </w:rPr>
              <w:t>78558,7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:rsidR="002E4F35" w:rsidRPr="002F11DA" w:rsidRDefault="00C12002" w:rsidP="002E4F35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(</w:t>
            </w:r>
            <w:r w:rsidR="008F13DA" w:rsidRPr="002F11DA">
              <w:rPr>
                <w:color w:val="000000"/>
                <w:sz w:val="22"/>
                <w:szCs w:val="22"/>
              </w:rPr>
              <w:t>+</w:t>
            </w:r>
            <w:r w:rsidRPr="002F11DA">
              <w:rPr>
                <w:color w:val="000000"/>
                <w:sz w:val="22"/>
                <w:szCs w:val="22"/>
              </w:rPr>
              <w:t xml:space="preserve">) </w:t>
            </w:r>
            <w:r w:rsidR="008F13DA" w:rsidRPr="002F11DA">
              <w:rPr>
                <w:color w:val="000000"/>
                <w:sz w:val="22"/>
                <w:szCs w:val="22"/>
              </w:rPr>
              <w:t>128674,7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2E4F35" w:rsidRPr="002F11DA" w:rsidRDefault="00047C2F" w:rsidP="002E4F35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(+)</w:t>
            </w:r>
            <w:r w:rsidR="008F13DA" w:rsidRPr="002F11DA">
              <w:rPr>
                <w:color w:val="000000"/>
                <w:sz w:val="22"/>
                <w:szCs w:val="22"/>
              </w:rPr>
              <w:t>13,5</w:t>
            </w:r>
          </w:p>
        </w:tc>
      </w:tr>
      <w:tr w:rsidR="002E4F35" w:rsidRPr="00116962" w:rsidTr="007A17BB">
        <w:trPr>
          <w:trHeight w:val="300"/>
        </w:trPr>
        <w:tc>
          <w:tcPr>
            <w:tcW w:w="2336" w:type="dxa"/>
            <w:shd w:val="clear" w:color="auto" w:fill="FFFFFF" w:themeFill="background1"/>
            <w:noWrap/>
            <w:vAlign w:val="center"/>
            <w:hideMark/>
          </w:tcPr>
          <w:p w:rsidR="002E4F35" w:rsidRPr="002F11DA" w:rsidRDefault="002E4F35" w:rsidP="00045E9D">
            <w:pPr>
              <w:jc w:val="center"/>
              <w:rPr>
                <w:sz w:val="22"/>
                <w:szCs w:val="22"/>
              </w:rPr>
            </w:pPr>
            <w:r w:rsidRPr="002F11DA">
              <w:rPr>
                <w:sz w:val="22"/>
                <w:szCs w:val="22"/>
              </w:rPr>
              <w:t>2019 г. (</w:t>
            </w:r>
            <w:r w:rsidR="00045E9D" w:rsidRPr="002F11DA">
              <w:rPr>
                <w:sz w:val="22"/>
                <w:szCs w:val="22"/>
              </w:rPr>
              <w:t>факт</w:t>
            </w:r>
            <w:r w:rsidRPr="002F11DA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2E4F35" w:rsidRPr="002F11DA" w:rsidRDefault="00A90DA9" w:rsidP="002E4F35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1163322,9</w:t>
            </w:r>
          </w:p>
        </w:tc>
        <w:tc>
          <w:tcPr>
            <w:tcW w:w="2734" w:type="dxa"/>
            <w:shd w:val="clear" w:color="auto" w:fill="FFFFFF" w:themeFill="background1"/>
            <w:noWrap/>
            <w:vAlign w:val="center"/>
            <w:hideMark/>
          </w:tcPr>
          <w:p w:rsidR="002E4F35" w:rsidRPr="002F11DA" w:rsidRDefault="00C12002" w:rsidP="00877BD4">
            <w:pPr>
              <w:jc w:val="center"/>
              <w:rPr>
                <w:sz w:val="22"/>
                <w:szCs w:val="22"/>
              </w:rPr>
            </w:pPr>
            <w:r w:rsidRPr="002F11DA">
              <w:rPr>
                <w:sz w:val="22"/>
                <w:szCs w:val="22"/>
              </w:rPr>
              <w:t xml:space="preserve">(+) </w:t>
            </w:r>
            <w:r w:rsidR="00877BD4" w:rsidRPr="002F11DA">
              <w:rPr>
                <w:sz w:val="22"/>
                <w:szCs w:val="22"/>
              </w:rPr>
              <w:t>84764,2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2E4F35" w:rsidRPr="002F11DA" w:rsidRDefault="00047C2F" w:rsidP="00877BD4">
            <w:pPr>
              <w:jc w:val="center"/>
              <w:rPr>
                <w:sz w:val="22"/>
                <w:szCs w:val="22"/>
              </w:rPr>
            </w:pPr>
            <w:r w:rsidRPr="002F11DA">
              <w:rPr>
                <w:sz w:val="22"/>
                <w:szCs w:val="22"/>
              </w:rPr>
              <w:t>(+)</w:t>
            </w:r>
            <w:r w:rsidR="00A90DA9" w:rsidRPr="002F11DA">
              <w:rPr>
                <w:sz w:val="22"/>
                <w:szCs w:val="22"/>
              </w:rPr>
              <w:t xml:space="preserve"> </w:t>
            </w:r>
            <w:r w:rsidR="00877BD4" w:rsidRPr="002F11DA">
              <w:rPr>
                <w:sz w:val="22"/>
                <w:szCs w:val="22"/>
              </w:rPr>
              <w:t>7,8</w:t>
            </w:r>
          </w:p>
        </w:tc>
      </w:tr>
      <w:tr w:rsidR="00A90DA9" w:rsidRPr="00116962" w:rsidTr="00045E9D">
        <w:trPr>
          <w:trHeight w:val="300"/>
        </w:trPr>
        <w:tc>
          <w:tcPr>
            <w:tcW w:w="2336" w:type="dxa"/>
            <w:shd w:val="clear" w:color="auto" w:fill="FFFFFF" w:themeFill="background1"/>
            <w:noWrap/>
            <w:vAlign w:val="center"/>
            <w:hideMark/>
          </w:tcPr>
          <w:p w:rsidR="00A90DA9" w:rsidRPr="002F11DA" w:rsidRDefault="00A90DA9" w:rsidP="00B8290A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2020 г. (</w:t>
            </w:r>
            <w:r w:rsidR="00B8290A" w:rsidRPr="002F11DA">
              <w:rPr>
                <w:sz w:val="22"/>
                <w:szCs w:val="22"/>
              </w:rPr>
              <w:t>факт</w:t>
            </w:r>
            <w:r w:rsidRPr="002F11D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A90DA9" w:rsidRPr="002F11DA" w:rsidRDefault="00151608" w:rsidP="00A90DA9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1297644,4</w:t>
            </w:r>
          </w:p>
        </w:tc>
        <w:tc>
          <w:tcPr>
            <w:tcW w:w="2734" w:type="dxa"/>
            <w:shd w:val="clear" w:color="auto" w:fill="FFFFFF" w:themeFill="background1"/>
            <w:noWrap/>
            <w:vAlign w:val="center"/>
            <w:hideMark/>
          </w:tcPr>
          <w:p w:rsidR="00A90DA9" w:rsidRPr="002F11DA" w:rsidRDefault="00877BD4" w:rsidP="00B8290A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sz w:val="22"/>
                <w:szCs w:val="22"/>
              </w:rPr>
              <w:t xml:space="preserve">(+) </w:t>
            </w:r>
            <w:r w:rsidR="00151608" w:rsidRPr="002F11DA">
              <w:rPr>
                <w:sz w:val="22"/>
                <w:szCs w:val="22"/>
              </w:rPr>
              <w:t>134321,5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90DA9" w:rsidRPr="002F11DA" w:rsidRDefault="00877BD4" w:rsidP="00B8290A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sz w:val="22"/>
                <w:szCs w:val="22"/>
              </w:rPr>
              <w:t>(+)</w:t>
            </w:r>
            <w:r w:rsidR="00151608" w:rsidRPr="002F11DA">
              <w:rPr>
                <w:sz w:val="22"/>
                <w:szCs w:val="22"/>
              </w:rPr>
              <w:t>11,5</w:t>
            </w:r>
          </w:p>
        </w:tc>
      </w:tr>
      <w:tr w:rsidR="00A90DA9" w:rsidRPr="00151608" w:rsidTr="00B8290A">
        <w:trPr>
          <w:trHeight w:val="300"/>
        </w:trPr>
        <w:tc>
          <w:tcPr>
            <w:tcW w:w="2336" w:type="dxa"/>
            <w:shd w:val="clear" w:color="auto" w:fill="FFFFFF" w:themeFill="background1"/>
            <w:noWrap/>
            <w:vAlign w:val="center"/>
            <w:hideMark/>
          </w:tcPr>
          <w:p w:rsidR="00A90DA9" w:rsidRPr="002F11DA" w:rsidRDefault="00A90DA9" w:rsidP="00B8290A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2021 г. (</w:t>
            </w:r>
            <w:proofErr w:type="gramStart"/>
            <w:r w:rsidR="00B8290A" w:rsidRPr="002F11DA">
              <w:rPr>
                <w:color w:val="000000"/>
                <w:sz w:val="22"/>
                <w:szCs w:val="22"/>
              </w:rPr>
              <w:t>ожидаемое</w:t>
            </w:r>
            <w:proofErr w:type="gramEnd"/>
            <w:r w:rsidRPr="002F11D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A90DA9" w:rsidRPr="002F11DA" w:rsidRDefault="00151608" w:rsidP="00A90DA9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1816477,3</w:t>
            </w:r>
          </w:p>
        </w:tc>
        <w:tc>
          <w:tcPr>
            <w:tcW w:w="2734" w:type="dxa"/>
            <w:shd w:val="clear" w:color="auto" w:fill="FFFFFF" w:themeFill="background1"/>
            <w:noWrap/>
            <w:vAlign w:val="center"/>
            <w:hideMark/>
          </w:tcPr>
          <w:p w:rsidR="00A90DA9" w:rsidRPr="002F11DA" w:rsidRDefault="00877BD4" w:rsidP="00151608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(</w:t>
            </w:r>
            <w:r w:rsidR="00151608" w:rsidRPr="002F11DA">
              <w:rPr>
                <w:color w:val="000000"/>
                <w:sz w:val="22"/>
                <w:szCs w:val="22"/>
              </w:rPr>
              <w:t>+</w:t>
            </w:r>
            <w:r w:rsidRPr="002F11DA">
              <w:rPr>
                <w:color w:val="000000"/>
                <w:sz w:val="22"/>
                <w:szCs w:val="22"/>
              </w:rPr>
              <w:t xml:space="preserve">) </w:t>
            </w:r>
            <w:r w:rsidR="00151608" w:rsidRPr="002F11DA">
              <w:rPr>
                <w:color w:val="000000"/>
                <w:sz w:val="22"/>
                <w:szCs w:val="22"/>
              </w:rPr>
              <w:t>518832,9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90DA9" w:rsidRPr="002F11DA" w:rsidRDefault="00877BD4" w:rsidP="00151608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sz w:val="22"/>
                <w:szCs w:val="22"/>
              </w:rPr>
              <w:t>(</w:t>
            </w:r>
            <w:r w:rsidR="00151608" w:rsidRPr="002F11DA">
              <w:rPr>
                <w:sz w:val="22"/>
                <w:szCs w:val="22"/>
              </w:rPr>
              <w:t>+</w:t>
            </w:r>
            <w:r w:rsidRPr="002F11DA">
              <w:rPr>
                <w:sz w:val="22"/>
                <w:szCs w:val="22"/>
              </w:rPr>
              <w:t xml:space="preserve">) </w:t>
            </w:r>
          </w:p>
        </w:tc>
      </w:tr>
      <w:tr w:rsidR="00877BD4" w:rsidRPr="00151608" w:rsidTr="00E345E5">
        <w:trPr>
          <w:trHeight w:val="300"/>
        </w:trPr>
        <w:tc>
          <w:tcPr>
            <w:tcW w:w="2336" w:type="dxa"/>
            <w:shd w:val="clear" w:color="auto" w:fill="DDD9C3" w:themeFill="background2" w:themeFillShade="E6"/>
            <w:noWrap/>
            <w:vAlign w:val="center"/>
            <w:hideMark/>
          </w:tcPr>
          <w:p w:rsidR="00877BD4" w:rsidRPr="002F11DA" w:rsidRDefault="00877BD4" w:rsidP="00877BD4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2022 г. (прогноз)</w:t>
            </w:r>
          </w:p>
        </w:tc>
        <w:tc>
          <w:tcPr>
            <w:tcW w:w="2693" w:type="dxa"/>
            <w:shd w:val="clear" w:color="auto" w:fill="DDD9C3" w:themeFill="background2" w:themeFillShade="E6"/>
            <w:noWrap/>
            <w:hideMark/>
          </w:tcPr>
          <w:p w:rsidR="00877BD4" w:rsidRPr="002F11DA" w:rsidRDefault="00151608" w:rsidP="00877BD4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1892528,3</w:t>
            </w:r>
          </w:p>
        </w:tc>
        <w:tc>
          <w:tcPr>
            <w:tcW w:w="2734" w:type="dxa"/>
            <w:shd w:val="clear" w:color="auto" w:fill="DDD9C3" w:themeFill="background2" w:themeFillShade="E6"/>
            <w:noWrap/>
            <w:vAlign w:val="center"/>
            <w:hideMark/>
          </w:tcPr>
          <w:p w:rsidR="00877BD4" w:rsidRPr="002F11DA" w:rsidRDefault="00877BD4" w:rsidP="00151608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(</w:t>
            </w:r>
            <w:r w:rsidR="00151608" w:rsidRPr="002F11DA">
              <w:rPr>
                <w:color w:val="000000"/>
                <w:sz w:val="22"/>
                <w:szCs w:val="22"/>
              </w:rPr>
              <w:t>+</w:t>
            </w:r>
            <w:r w:rsidRPr="002F11DA">
              <w:rPr>
                <w:color w:val="000000"/>
                <w:sz w:val="22"/>
                <w:szCs w:val="22"/>
              </w:rPr>
              <w:t xml:space="preserve">) </w:t>
            </w:r>
            <w:r w:rsidR="00151608" w:rsidRPr="002F11DA">
              <w:rPr>
                <w:sz w:val="22"/>
                <w:szCs w:val="22"/>
              </w:rPr>
              <w:t>76051,0</w:t>
            </w:r>
          </w:p>
        </w:tc>
        <w:tc>
          <w:tcPr>
            <w:tcW w:w="2268" w:type="dxa"/>
            <w:shd w:val="clear" w:color="auto" w:fill="DDD9C3" w:themeFill="background2" w:themeFillShade="E6"/>
            <w:noWrap/>
            <w:vAlign w:val="center"/>
            <w:hideMark/>
          </w:tcPr>
          <w:p w:rsidR="00877BD4" w:rsidRPr="002F11DA" w:rsidRDefault="00877BD4" w:rsidP="00151608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sz w:val="22"/>
                <w:szCs w:val="22"/>
              </w:rPr>
              <w:t xml:space="preserve">(+) </w:t>
            </w:r>
            <w:r w:rsidR="00151608" w:rsidRPr="002F11DA">
              <w:rPr>
                <w:sz w:val="22"/>
                <w:szCs w:val="22"/>
              </w:rPr>
              <w:t>39,9</w:t>
            </w:r>
          </w:p>
        </w:tc>
      </w:tr>
      <w:tr w:rsidR="00877BD4" w:rsidRPr="00151608" w:rsidTr="00E345E5">
        <w:trPr>
          <w:trHeight w:val="300"/>
        </w:trPr>
        <w:tc>
          <w:tcPr>
            <w:tcW w:w="2336" w:type="dxa"/>
            <w:shd w:val="clear" w:color="auto" w:fill="DDD9C3" w:themeFill="background2" w:themeFillShade="E6"/>
            <w:noWrap/>
            <w:vAlign w:val="center"/>
            <w:hideMark/>
          </w:tcPr>
          <w:p w:rsidR="00877BD4" w:rsidRPr="002F11DA" w:rsidRDefault="00877BD4" w:rsidP="00877BD4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2023 г. (прогноз)</w:t>
            </w:r>
          </w:p>
        </w:tc>
        <w:tc>
          <w:tcPr>
            <w:tcW w:w="2693" w:type="dxa"/>
            <w:shd w:val="clear" w:color="auto" w:fill="DDD9C3" w:themeFill="background2" w:themeFillShade="E6"/>
            <w:noWrap/>
            <w:hideMark/>
          </w:tcPr>
          <w:p w:rsidR="00877BD4" w:rsidRPr="002F11DA" w:rsidRDefault="00151608" w:rsidP="00877BD4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1369513,6</w:t>
            </w:r>
          </w:p>
        </w:tc>
        <w:tc>
          <w:tcPr>
            <w:tcW w:w="2734" w:type="dxa"/>
            <w:shd w:val="clear" w:color="auto" w:fill="DDD9C3" w:themeFill="background2" w:themeFillShade="E6"/>
            <w:noWrap/>
            <w:vAlign w:val="center"/>
            <w:hideMark/>
          </w:tcPr>
          <w:p w:rsidR="00877BD4" w:rsidRPr="002F11DA" w:rsidRDefault="00877BD4" w:rsidP="00B8290A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 xml:space="preserve">(-) </w:t>
            </w:r>
            <w:r w:rsidR="00151608" w:rsidRPr="002F11DA">
              <w:rPr>
                <w:sz w:val="22"/>
                <w:szCs w:val="22"/>
              </w:rPr>
              <w:t>523014,7</w:t>
            </w:r>
          </w:p>
        </w:tc>
        <w:tc>
          <w:tcPr>
            <w:tcW w:w="2268" w:type="dxa"/>
            <w:shd w:val="clear" w:color="auto" w:fill="DDD9C3" w:themeFill="background2" w:themeFillShade="E6"/>
            <w:noWrap/>
            <w:vAlign w:val="center"/>
            <w:hideMark/>
          </w:tcPr>
          <w:p w:rsidR="00877BD4" w:rsidRPr="002F11DA" w:rsidRDefault="00151608" w:rsidP="00B8290A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(-)27,6</w:t>
            </w:r>
          </w:p>
        </w:tc>
      </w:tr>
      <w:tr w:rsidR="00B8290A" w:rsidRPr="00151608" w:rsidTr="00E345E5">
        <w:trPr>
          <w:trHeight w:val="300"/>
        </w:trPr>
        <w:tc>
          <w:tcPr>
            <w:tcW w:w="2336" w:type="dxa"/>
            <w:shd w:val="clear" w:color="auto" w:fill="DDD9C3" w:themeFill="background2" w:themeFillShade="E6"/>
            <w:noWrap/>
            <w:vAlign w:val="center"/>
            <w:hideMark/>
          </w:tcPr>
          <w:p w:rsidR="00B8290A" w:rsidRPr="002F11DA" w:rsidRDefault="00B8290A" w:rsidP="00B8290A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2024 г. (прогноз)</w:t>
            </w:r>
          </w:p>
        </w:tc>
        <w:tc>
          <w:tcPr>
            <w:tcW w:w="2693" w:type="dxa"/>
            <w:shd w:val="clear" w:color="auto" w:fill="DDD9C3" w:themeFill="background2" w:themeFillShade="E6"/>
            <w:noWrap/>
            <w:hideMark/>
          </w:tcPr>
          <w:p w:rsidR="00B8290A" w:rsidRPr="002F11DA" w:rsidRDefault="00151608" w:rsidP="00877BD4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1242006,7</w:t>
            </w:r>
          </w:p>
        </w:tc>
        <w:tc>
          <w:tcPr>
            <w:tcW w:w="2734" w:type="dxa"/>
            <w:shd w:val="clear" w:color="auto" w:fill="DDD9C3" w:themeFill="background2" w:themeFillShade="E6"/>
            <w:noWrap/>
            <w:vAlign w:val="center"/>
            <w:hideMark/>
          </w:tcPr>
          <w:p w:rsidR="00B8290A" w:rsidRPr="002F11DA" w:rsidRDefault="00151608" w:rsidP="00877BD4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(-)</w:t>
            </w:r>
            <w:r w:rsidRPr="002F11DA">
              <w:rPr>
                <w:sz w:val="22"/>
                <w:szCs w:val="22"/>
              </w:rPr>
              <w:t>127506,9</w:t>
            </w:r>
          </w:p>
        </w:tc>
        <w:tc>
          <w:tcPr>
            <w:tcW w:w="2268" w:type="dxa"/>
            <w:shd w:val="clear" w:color="auto" w:fill="DDD9C3" w:themeFill="background2" w:themeFillShade="E6"/>
            <w:noWrap/>
            <w:vAlign w:val="center"/>
            <w:hideMark/>
          </w:tcPr>
          <w:p w:rsidR="00B8290A" w:rsidRPr="002F11DA" w:rsidRDefault="00151608" w:rsidP="00877BD4">
            <w:pPr>
              <w:jc w:val="center"/>
              <w:rPr>
                <w:color w:val="000000"/>
                <w:sz w:val="22"/>
                <w:szCs w:val="22"/>
              </w:rPr>
            </w:pPr>
            <w:r w:rsidRPr="002F11DA">
              <w:rPr>
                <w:color w:val="000000"/>
                <w:sz w:val="22"/>
                <w:szCs w:val="22"/>
              </w:rPr>
              <w:t>(-)9,3</w:t>
            </w:r>
          </w:p>
        </w:tc>
      </w:tr>
    </w:tbl>
    <w:p w:rsidR="00A16004" w:rsidRPr="00151608" w:rsidRDefault="00A16004" w:rsidP="00556894">
      <w:pPr>
        <w:pStyle w:val="3"/>
        <w:tabs>
          <w:tab w:val="left" w:pos="567"/>
        </w:tabs>
        <w:rPr>
          <w:sz w:val="20"/>
        </w:rPr>
      </w:pPr>
    </w:p>
    <w:p w:rsidR="000E4F1B" w:rsidRPr="000E4F1B" w:rsidRDefault="000E4F1B" w:rsidP="00C90C93">
      <w:pPr>
        <w:autoSpaceDE w:val="0"/>
        <w:autoSpaceDN w:val="0"/>
        <w:adjustRightInd w:val="0"/>
        <w:ind w:firstLine="709"/>
      </w:pPr>
      <w:r w:rsidRPr="000E4F1B">
        <w:t xml:space="preserve">Динамика доходов </w:t>
      </w:r>
      <w:r>
        <w:t xml:space="preserve">местного </w:t>
      </w:r>
      <w:r w:rsidRPr="000E4F1B">
        <w:t>бюджета в 20</w:t>
      </w:r>
      <w:r w:rsidR="00015F74">
        <w:t>20</w:t>
      </w:r>
      <w:r w:rsidRPr="000E4F1B">
        <w:t>-202</w:t>
      </w:r>
      <w:r w:rsidR="00151608">
        <w:t>4</w:t>
      </w:r>
      <w:r w:rsidRPr="000E4F1B">
        <w:t xml:space="preserve"> годах представлена на следующей диаграмме.</w:t>
      </w:r>
    </w:p>
    <w:p w:rsidR="000E4F1B" w:rsidRDefault="000E4F1B" w:rsidP="00C90C93">
      <w:pPr>
        <w:autoSpaceDE w:val="0"/>
        <w:autoSpaceDN w:val="0"/>
        <w:adjustRightInd w:val="0"/>
        <w:ind w:firstLine="709"/>
      </w:pPr>
    </w:p>
    <w:p w:rsidR="000E4F1B" w:rsidRDefault="002F11DA" w:rsidP="002F11DA">
      <w:pPr>
        <w:autoSpaceDE w:val="0"/>
        <w:autoSpaceDN w:val="0"/>
        <w:adjustRightInd w:val="0"/>
        <w:ind w:firstLine="567"/>
      </w:pPr>
      <w:r w:rsidRPr="002F11DA">
        <w:rPr>
          <w:noProof/>
        </w:rPr>
        <w:drawing>
          <wp:inline distT="0" distB="0" distL="0" distR="0">
            <wp:extent cx="6000750" cy="5073650"/>
            <wp:effectExtent l="19050" t="0" r="19050" b="0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78F7" w:rsidRDefault="00C778F7" w:rsidP="00556894">
      <w:pPr>
        <w:pStyle w:val="3"/>
        <w:tabs>
          <w:tab w:val="left" w:pos="567"/>
        </w:tabs>
        <w:rPr>
          <w:sz w:val="24"/>
          <w:szCs w:val="24"/>
        </w:rPr>
      </w:pPr>
      <w:r w:rsidRPr="00C778F7">
        <w:rPr>
          <w:sz w:val="24"/>
          <w:szCs w:val="24"/>
        </w:rPr>
        <w:lastRenderedPageBreak/>
        <w:t xml:space="preserve">Динамика доходов бюджета </w:t>
      </w:r>
      <w:proofErr w:type="spellStart"/>
      <w:r w:rsidRPr="00C778F7">
        <w:rPr>
          <w:sz w:val="24"/>
          <w:szCs w:val="24"/>
        </w:rPr>
        <w:t>Зиминского</w:t>
      </w:r>
      <w:proofErr w:type="spellEnd"/>
      <w:r w:rsidRPr="00C778F7">
        <w:rPr>
          <w:sz w:val="24"/>
          <w:szCs w:val="24"/>
        </w:rPr>
        <w:t xml:space="preserve"> городского муниципального образования на 2021 -2024 годы представлена ниже.</w:t>
      </w:r>
    </w:p>
    <w:tbl>
      <w:tblPr>
        <w:tblStyle w:val="a4"/>
        <w:tblpPr w:leftFromText="180" w:rightFromText="180" w:vertAnchor="text" w:horzAnchor="margin" w:tblpX="74" w:tblpY="39"/>
        <w:tblW w:w="10173" w:type="dxa"/>
        <w:tblLayout w:type="fixed"/>
        <w:tblLook w:val="04A0"/>
      </w:tblPr>
      <w:tblGrid>
        <w:gridCol w:w="4253"/>
        <w:gridCol w:w="1310"/>
        <w:gridCol w:w="1275"/>
        <w:gridCol w:w="1134"/>
        <w:gridCol w:w="1134"/>
        <w:gridCol w:w="1067"/>
      </w:tblGrid>
      <w:tr w:rsidR="00560D76" w:rsidRPr="00560D76" w:rsidTr="007C1281">
        <w:trPr>
          <w:trHeight w:val="270"/>
        </w:trPr>
        <w:tc>
          <w:tcPr>
            <w:tcW w:w="4253" w:type="dxa"/>
            <w:vMerge w:val="restart"/>
            <w:noWrap/>
            <w:hideMark/>
          </w:tcPr>
          <w:p w:rsidR="00560D76" w:rsidRPr="003E4CFC" w:rsidRDefault="00560D76" w:rsidP="003E4CFC">
            <w:pPr>
              <w:jc w:val="center"/>
              <w:rPr>
                <w:color w:val="000000"/>
                <w:sz w:val="20"/>
                <w:szCs w:val="20"/>
              </w:rPr>
            </w:pPr>
            <w:r w:rsidRPr="003E4CFC">
              <w:rPr>
                <w:color w:val="000000"/>
                <w:sz w:val="20"/>
                <w:szCs w:val="20"/>
              </w:rPr>
              <w:t xml:space="preserve">Наименование кода дохода </w:t>
            </w:r>
          </w:p>
        </w:tc>
        <w:tc>
          <w:tcPr>
            <w:tcW w:w="1310" w:type="dxa"/>
            <w:vMerge w:val="restart"/>
            <w:shd w:val="clear" w:color="auto" w:fill="FFFFFF" w:themeFill="background1"/>
          </w:tcPr>
          <w:tbl>
            <w:tblPr>
              <w:tblW w:w="11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45"/>
            </w:tblGrid>
            <w:tr w:rsidR="00560D76" w:rsidRPr="003E4CFC" w:rsidTr="003E4CFC">
              <w:trPr>
                <w:trHeight w:val="340"/>
              </w:trPr>
              <w:tc>
                <w:tcPr>
                  <w:tcW w:w="1145" w:type="dxa"/>
                </w:tcPr>
                <w:p w:rsidR="00560D76" w:rsidRPr="003E4CFC" w:rsidRDefault="003E4CFC" w:rsidP="003E4CFC">
                  <w:pPr>
                    <w:pStyle w:val="Default"/>
                    <w:framePr w:hSpace="180" w:wrap="around" w:vAnchor="text" w:hAnchor="margin" w:x="74" w:y="3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Утвержденный план на 2021 г.  (измен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о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>т 18.11.2021№169)</w:t>
                  </w:r>
                </w:p>
              </w:tc>
            </w:tr>
          </w:tbl>
          <w:p w:rsidR="00560D76" w:rsidRPr="003E4CFC" w:rsidRDefault="00560D76" w:rsidP="003E4CFC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60D76" w:rsidRPr="003E4CFC" w:rsidRDefault="00560D76" w:rsidP="003E4CFC">
            <w:pPr>
              <w:jc w:val="center"/>
              <w:rPr>
                <w:bCs/>
                <w:sz w:val="20"/>
                <w:szCs w:val="20"/>
              </w:rPr>
            </w:pPr>
            <w:r w:rsidRPr="003E4CFC">
              <w:rPr>
                <w:bCs/>
                <w:sz w:val="20"/>
                <w:szCs w:val="20"/>
              </w:rPr>
              <w:t xml:space="preserve">Ожидаемое исполнение </w:t>
            </w:r>
          </w:p>
          <w:p w:rsidR="00560D76" w:rsidRPr="003E4CFC" w:rsidRDefault="00560D76" w:rsidP="003E4CF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E4CFC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3335" w:type="dxa"/>
            <w:gridSpan w:val="3"/>
            <w:vAlign w:val="center"/>
          </w:tcPr>
          <w:p w:rsidR="00560D76" w:rsidRPr="00560D76" w:rsidRDefault="00560D76" w:rsidP="003E4CFC">
            <w:pPr>
              <w:jc w:val="left"/>
              <w:rPr>
                <w:color w:val="000000"/>
                <w:sz w:val="20"/>
                <w:szCs w:val="20"/>
              </w:rPr>
            </w:pPr>
            <w:r w:rsidRPr="00560D76">
              <w:rPr>
                <w:color w:val="000000"/>
                <w:sz w:val="20"/>
                <w:szCs w:val="20"/>
              </w:rPr>
              <w:t>Проект местного бюджета на 2022-2024 гг.</w:t>
            </w:r>
          </w:p>
        </w:tc>
      </w:tr>
      <w:tr w:rsidR="00560D76" w:rsidRPr="00560D76" w:rsidTr="007C1281">
        <w:trPr>
          <w:trHeight w:val="310"/>
        </w:trPr>
        <w:tc>
          <w:tcPr>
            <w:tcW w:w="4253" w:type="dxa"/>
            <w:vMerge/>
            <w:noWrap/>
            <w:hideMark/>
          </w:tcPr>
          <w:p w:rsidR="00560D76" w:rsidRPr="00560D76" w:rsidRDefault="00560D76" w:rsidP="003E4C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FFFFFF" w:themeFill="background1"/>
          </w:tcPr>
          <w:p w:rsidR="00560D76" w:rsidRPr="00560D76" w:rsidRDefault="00560D76" w:rsidP="003E4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D76" w:rsidRPr="00560D76" w:rsidRDefault="00560D76" w:rsidP="003E4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0D76" w:rsidRPr="00560D76" w:rsidRDefault="00560D76" w:rsidP="003E4CFC">
            <w:pPr>
              <w:jc w:val="center"/>
              <w:rPr>
                <w:color w:val="000000"/>
                <w:sz w:val="20"/>
                <w:szCs w:val="20"/>
              </w:rPr>
            </w:pPr>
            <w:r w:rsidRPr="00560D76">
              <w:rPr>
                <w:color w:val="000000"/>
                <w:sz w:val="20"/>
                <w:szCs w:val="20"/>
              </w:rPr>
              <w:t>2022 г. прогноз</w:t>
            </w:r>
          </w:p>
        </w:tc>
        <w:tc>
          <w:tcPr>
            <w:tcW w:w="1134" w:type="dxa"/>
            <w:noWrap/>
            <w:vAlign w:val="center"/>
            <w:hideMark/>
          </w:tcPr>
          <w:p w:rsidR="00560D76" w:rsidRPr="00560D76" w:rsidRDefault="00560D76" w:rsidP="003E4CFC">
            <w:pPr>
              <w:jc w:val="center"/>
              <w:rPr>
                <w:color w:val="000000"/>
                <w:sz w:val="20"/>
                <w:szCs w:val="20"/>
              </w:rPr>
            </w:pPr>
            <w:r w:rsidRPr="00560D76">
              <w:rPr>
                <w:color w:val="000000"/>
                <w:sz w:val="20"/>
                <w:szCs w:val="20"/>
              </w:rPr>
              <w:t>2023 г. прогноз</w:t>
            </w:r>
          </w:p>
        </w:tc>
        <w:tc>
          <w:tcPr>
            <w:tcW w:w="1067" w:type="dxa"/>
            <w:vAlign w:val="center"/>
          </w:tcPr>
          <w:p w:rsidR="00560D76" w:rsidRPr="00560D76" w:rsidRDefault="00560D76" w:rsidP="003E4CFC">
            <w:pPr>
              <w:jc w:val="center"/>
              <w:rPr>
                <w:color w:val="000000"/>
                <w:sz w:val="20"/>
                <w:szCs w:val="20"/>
              </w:rPr>
            </w:pPr>
            <w:r w:rsidRPr="00560D76">
              <w:rPr>
                <w:color w:val="000000"/>
                <w:sz w:val="20"/>
                <w:szCs w:val="20"/>
              </w:rPr>
              <w:t>2024 г.</w:t>
            </w:r>
          </w:p>
          <w:p w:rsidR="00560D76" w:rsidRPr="00560D76" w:rsidRDefault="00560D76" w:rsidP="003E4CFC">
            <w:pPr>
              <w:jc w:val="center"/>
              <w:rPr>
                <w:b/>
                <w:sz w:val="20"/>
                <w:szCs w:val="20"/>
              </w:rPr>
            </w:pPr>
            <w:r w:rsidRPr="00560D76">
              <w:rPr>
                <w:color w:val="000000"/>
                <w:sz w:val="20"/>
                <w:szCs w:val="20"/>
              </w:rPr>
              <w:t>прогноз</w:t>
            </w:r>
          </w:p>
        </w:tc>
      </w:tr>
      <w:tr w:rsidR="008B4853" w:rsidRPr="00560D76" w:rsidTr="007C1281">
        <w:trPr>
          <w:trHeight w:val="155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b/>
                <w:sz w:val="20"/>
                <w:szCs w:val="20"/>
              </w:rPr>
            </w:pPr>
            <w:r w:rsidRPr="00560D76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138300,0</w:t>
            </w:r>
          </w:p>
        </w:tc>
        <w:tc>
          <w:tcPr>
            <w:tcW w:w="1275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140658,3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141500,0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143150,0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144800,0</w:t>
            </w:r>
          </w:p>
        </w:tc>
      </w:tr>
      <w:tr w:rsidR="008B4853" w:rsidRPr="00560D76" w:rsidTr="007C1281">
        <w:trPr>
          <w:trHeight w:val="432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b/>
                <w:sz w:val="20"/>
                <w:szCs w:val="20"/>
              </w:rPr>
            </w:pPr>
            <w:r w:rsidRPr="00560D76">
              <w:rPr>
                <w:b/>
                <w:sz w:val="20"/>
                <w:szCs w:val="20"/>
              </w:rPr>
              <w:t>Налоги  на товары (работы, услуги), реализуемые на территории Российской Федерации  в т</w:t>
            </w:r>
            <w:proofErr w:type="gramStart"/>
            <w:r w:rsidRPr="00560D76">
              <w:rPr>
                <w:b/>
                <w:sz w:val="20"/>
                <w:szCs w:val="20"/>
              </w:rPr>
              <w:t>.ч</w:t>
            </w:r>
            <w:proofErr w:type="gramEnd"/>
            <w:r w:rsidRPr="00560D7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13050,2</w:t>
            </w:r>
          </w:p>
        </w:tc>
        <w:tc>
          <w:tcPr>
            <w:tcW w:w="1275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12961,7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13619,1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14276,2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15419,1</w:t>
            </w:r>
          </w:p>
        </w:tc>
      </w:tr>
      <w:tr w:rsidR="008B4853" w:rsidRPr="00560D76" w:rsidTr="007C1281">
        <w:trPr>
          <w:trHeight w:val="432"/>
        </w:trPr>
        <w:tc>
          <w:tcPr>
            <w:tcW w:w="4253" w:type="dxa"/>
            <w:hideMark/>
          </w:tcPr>
          <w:p w:rsidR="008B4853" w:rsidRPr="00726A7D" w:rsidRDefault="008B4853" w:rsidP="008B4853">
            <w:pPr>
              <w:jc w:val="left"/>
              <w:rPr>
                <w:sz w:val="20"/>
                <w:szCs w:val="20"/>
              </w:rPr>
            </w:pPr>
            <w:r w:rsidRPr="00726A7D">
              <w:rPr>
                <w:sz w:val="20"/>
                <w:szCs w:val="20"/>
              </w:rPr>
              <w:t>Акцизы по подакцизным товарам (продукции), производимым  на территории Российской Федерации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EE2EA8" w:rsidRDefault="008B4853" w:rsidP="008B4853">
            <w:pPr>
              <w:jc w:val="right"/>
              <w:rPr>
                <w:sz w:val="20"/>
                <w:szCs w:val="20"/>
              </w:rPr>
            </w:pPr>
            <w:r w:rsidRPr="00EE2EA8">
              <w:rPr>
                <w:sz w:val="20"/>
                <w:szCs w:val="20"/>
              </w:rPr>
              <w:t>13050,2</w:t>
            </w:r>
          </w:p>
        </w:tc>
        <w:tc>
          <w:tcPr>
            <w:tcW w:w="1275" w:type="dxa"/>
            <w:noWrap/>
            <w:hideMark/>
          </w:tcPr>
          <w:p w:rsidR="008B4853" w:rsidRPr="00EE2EA8" w:rsidRDefault="008B4853" w:rsidP="008B4853">
            <w:pPr>
              <w:jc w:val="right"/>
              <w:rPr>
                <w:sz w:val="20"/>
                <w:szCs w:val="20"/>
              </w:rPr>
            </w:pPr>
            <w:r w:rsidRPr="00EE2EA8">
              <w:rPr>
                <w:sz w:val="20"/>
                <w:szCs w:val="20"/>
              </w:rPr>
              <w:t>12961,7</w:t>
            </w:r>
          </w:p>
        </w:tc>
        <w:tc>
          <w:tcPr>
            <w:tcW w:w="1134" w:type="dxa"/>
            <w:noWrap/>
            <w:hideMark/>
          </w:tcPr>
          <w:p w:rsidR="008B4853" w:rsidRPr="00EE2EA8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13619,1</w:t>
            </w:r>
          </w:p>
        </w:tc>
        <w:tc>
          <w:tcPr>
            <w:tcW w:w="1134" w:type="dxa"/>
            <w:noWrap/>
            <w:hideMark/>
          </w:tcPr>
          <w:p w:rsidR="008B4853" w:rsidRPr="00EE2EA8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14276,2</w:t>
            </w:r>
          </w:p>
        </w:tc>
        <w:tc>
          <w:tcPr>
            <w:tcW w:w="1067" w:type="dxa"/>
            <w:noWrap/>
            <w:hideMark/>
          </w:tcPr>
          <w:p w:rsidR="008B4853" w:rsidRPr="00EE2EA8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15419,1</w:t>
            </w:r>
          </w:p>
        </w:tc>
      </w:tr>
      <w:tr w:rsidR="008B4853" w:rsidRPr="00560D76" w:rsidTr="007C1281">
        <w:trPr>
          <w:trHeight w:val="246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b/>
                <w:sz w:val="20"/>
                <w:szCs w:val="20"/>
              </w:rPr>
            </w:pPr>
            <w:r w:rsidRPr="00560D76">
              <w:rPr>
                <w:b/>
                <w:sz w:val="20"/>
                <w:szCs w:val="20"/>
              </w:rPr>
              <w:t>Налоги на совокупный доход в т</w:t>
            </w:r>
            <w:proofErr w:type="gramStart"/>
            <w:r w:rsidRPr="00560D76">
              <w:rPr>
                <w:b/>
                <w:sz w:val="20"/>
                <w:szCs w:val="20"/>
              </w:rPr>
              <w:t>.ч</w:t>
            </w:r>
            <w:proofErr w:type="gramEnd"/>
            <w:r w:rsidRPr="00560D7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22782,6</w:t>
            </w:r>
          </w:p>
        </w:tc>
        <w:tc>
          <w:tcPr>
            <w:tcW w:w="1275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25508,1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20330,0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20830,0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21480,0</w:t>
            </w:r>
          </w:p>
        </w:tc>
      </w:tr>
      <w:tr w:rsidR="008B4853" w:rsidRPr="00560D76" w:rsidTr="007C1281">
        <w:trPr>
          <w:trHeight w:val="422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contextualSpacing/>
              <w:jc w:val="left"/>
              <w:rPr>
                <w:sz w:val="20"/>
                <w:szCs w:val="20"/>
              </w:rPr>
            </w:pPr>
            <w:r w:rsidRPr="00560D76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10" w:type="dxa"/>
            <w:shd w:val="clear" w:color="auto" w:fill="FFFFFF" w:themeFill="background1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16252,6</w:t>
            </w:r>
          </w:p>
        </w:tc>
        <w:tc>
          <w:tcPr>
            <w:tcW w:w="1275" w:type="dxa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17902,7</w:t>
            </w:r>
          </w:p>
        </w:tc>
        <w:tc>
          <w:tcPr>
            <w:tcW w:w="1134" w:type="dxa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</w:t>
            </w:r>
          </w:p>
        </w:tc>
        <w:tc>
          <w:tcPr>
            <w:tcW w:w="1134" w:type="dxa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16300,0</w:t>
            </w:r>
          </w:p>
        </w:tc>
        <w:tc>
          <w:tcPr>
            <w:tcW w:w="1067" w:type="dxa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16450,0</w:t>
            </w:r>
          </w:p>
        </w:tc>
      </w:tr>
      <w:tr w:rsidR="008B4853" w:rsidRPr="00560D76" w:rsidTr="007C1281">
        <w:trPr>
          <w:trHeight w:val="141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sz w:val="20"/>
                <w:szCs w:val="20"/>
              </w:rPr>
            </w:pPr>
            <w:r w:rsidRPr="00560D76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0" w:type="dxa"/>
            <w:shd w:val="clear" w:color="auto" w:fill="FFFFFF" w:themeFill="background1"/>
            <w:noWrap/>
            <w:vAlign w:val="bottom"/>
            <w:hideMark/>
          </w:tcPr>
          <w:p w:rsidR="008B4853" w:rsidRPr="00560D76" w:rsidRDefault="008B4853" w:rsidP="008B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2500,0 </w:t>
            </w:r>
          </w:p>
        </w:tc>
        <w:tc>
          <w:tcPr>
            <w:tcW w:w="1275" w:type="dxa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2689,0</w:t>
            </w:r>
          </w:p>
        </w:tc>
        <w:tc>
          <w:tcPr>
            <w:tcW w:w="1134" w:type="dxa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vAlign w:val="bottom"/>
            <w:hideMark/>
          </w:tcPr>
          <w:p w:rsidR="008B4853" w:rsidRPr="00560D76" w:rsidRDefault="007C1281" w:rsidP="008B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noWrap/>
            <w:vAlign w:val="bottom"/>
            <w:hideMark/>
          </w:tcPr>
          <w:p w:rsidR="008B4853" w:rsidRPr="00560D76" w:rsidRDefault="007C1281" w:rsidP="008B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853" w:rsidRPr="00560D76" w:rsidTr="007C1281">
        <w:trPr>
          <w:trHeight w:val="141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sz w:val="20"/>
                <w:szCs w:val="20"/>
              </w:rPr>
            </w:pPr>
            <w:r w:rsidRPr="00560D7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0" w:type="dxa"/>
            <w:shd w:val="clear" w:color="auto" w:fill="FFFFFF" w:themeFill="background1"/>
            <w:noWrap/>
            <w:vAlign w:val="bottom"/>
            <w:hideMark/>
          </w:tcPr>
          <w:p w:rsidR="008B4853" w:rsidRPr="00560D76" w:rsidRDefault="008B4853" w:rsidP="008B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  <w:vAlign w:val="bottom"/>
            <w:hideMark/>
          </w:tcPr>
          <w:p w:rsidR="008B4853" w:rsidRPr="00560D76" w:rsidRDefault="007C1281" w:rsidP="008B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7" w:type="dxa"/>
            <w:noWrap/>
            <w:vAlign w:val="bottom"/>
            <w:hideMark/>
          </w:tcPr>
          <w:p w:rsidR="008B4853" w:rsidRPr="00560D76" w:rsidRDefault="007C1281" w:rsidP="008B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B4853" w:rsidRPr="00560D76" w:rsidTr="007C1281">
        <w:trPr>
          <w:trHeight w:val="141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contextualSpacing/>
              <w:jc w:val="left"/>
              <w:rPr>
                <w:sz w:val="20"/>
                <w:szCs w:val="20"/>
              </w:rPr>
            </w:pPr>
            <w:r w:rsidRPr="00560D76">
              <w:rPr>
                <w:sz w:val="20"/>
                <w:szCs w:val="20"/>
              </w:rPr>
              <w:t xml:space="preserve">Налог, взимаемый в связи с применением </w:t>
            </w:r>
            <w:r>
              <w:rPr>
                <w:sz w:val="20"/>
                <w:szCs w:val="20"/>
              </w:rPr>
              <w:t>патентной</w:t>
            </w:r>
            <w:r w:rsidRPr="00560D76">
              <w:rPr>
                <w:sz w:val="20"/>
                <w:szCs w:val="20"/>
              </w:rPr>
              <w:t xml:space="preserve"> системы налогообложения</w:t>
            </w:r>
          </w:p>
        </w:tc>
        <w:tc>
          <w:tcPr>
            <w:tcW w:w="1310" w:type="dxa"/>
            <w:shd w:val="clear" w:color="auto" w:fill="FFFFFF" w:themeFill="background1"/>
            <w:noWrap/>
            <w:vAlign w:val="bottom"/>
            <w:hideMark/>
          </w:tcPr>
          <w:p w:rsidR="008B4853" w:rsidRPr="00560D76" w:rsidRDefault="008B4853" w:rsidP="008B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5" w:type="dxa"/>
            <w:noWrap/>
            <w:vAlign w:val="bottom"/>
            <w:hideMark/>
          </w:tcPr>
          <w:p w:rsidR="008B4853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4900,0</w:t>
            </w:r>
          </w:p>
        </w:tc>
        <w:tc>
          <w:tcPr>
            <w:tcW w:w="1134" w:type="dxa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noWrap/>
            <w:vAlign w:val="bottom"/>
            <w:hideMark/>
          </w:tcPr>
          <w:p w:rsidR="008B4853" w:rsidRPr="00560D76" w:rsidRDefault="007C1281" w:rsidP="008B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067" w:type="dxa"/>
            <w:noWrap/>
            <w:vAlign w:val="bottom"/>
            <w:hideMark/>
          </w:tcPr>
          <w:p w:rsidR="008B4853" w:rsidRPr="00560D76" w:rsidRDefault="007C1281" w:rsidP="008B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8B4853" w:rsidRPr="00560D76" w:rsidTr="007C1281">
        <w:trPr>
          <w:trHeight w:val="141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sz w:val="20"/>
                <w:szCs w:val="20"/>
              </w:rPr>
            </w:pPr>
            <w:r w:rsidRPr="00560D76">
              <w:rPr>
                <w:b/>
                <w:sz w:val="20"/>
                <w:szCs w:val="20"/>
              </w:rPr>
              <w:t>Налог на имущество в т</w:t>
            </w:r>
            <w:proofErr w:type="gramStart"/>
            <w:r w:rsidRPr="00560D76">
              <w:rPr>
                <w:b/>
                <w:sz w:val="20"/>
                <w:szCs w:val="20"/>
              </w:rPr>
              <w:t>.ч</w:t>
            </w:r>
            <w:proofErr w:type="gramEnd"/>
            <w:r w:rsidRPr="00560D7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10" w:type="dxa"/>
            <w:shd w:val="clear" w:color="auto" w:fill="FFFFFF" w:themeFill="background1"/>
            <w:noWrap/>
            <w:vAlign w:val="bottom"/>
            <w:hideMark/>
          </w:tcPr>
          <w:p w:rsidR="008B4853" w:rsidRPr="00560D76" w:rsidRDefault="008B4853" w:rsidP="005440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406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550,0</w:t>
            </w:r>
          </w:p>
        </w:tc>
        <w:tc>
          <w:tcPr>
            <w:tcW w:w="1275" w:type="dxa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13900,0</w:t>
            </w:r>
          </w:p>
        </w:tc>
        <w:tc>
          <w:tcPr>
            <w:tcW w:w="1134" w:type="dxa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13500,0</w:t>
            </w:r>
          </w:p>
        </w:tc>
        <w:tc>
          <w:tcPr>
            <w:tcW w:w="1134" w:type="dxa"/>
            <w:noWrap/>
            <w:vAlign w:val="bottom"/>
            <w:hideMark/>
          </w:tcPr>
          <w:p w:rsidR="008B4853" w:rsidRPr="00560D76" w:rsidRDefault="007C1281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14300,0</w:t>
            </w:r>
          </w:p>
        </w:tc>
        <w:tc>
          <w:tcPr>
            <w:tcW w:w="1067" w:type="dxa"/>
            <w:noWrap/>
            <w:vAlign w:val="bottom"/>
            <w:hideMark/>
          </w:tcPr>
          <w:p w:rsidR="008B4853" w:rsidRPr="00560D76" w:rsidRDefault="007C1281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14700,0</w:t>
            </w:r>
          </w:p>
        </w:tc>
      </w:tr>
      <w:tr w:rsidR="008B4853" w:rsidRPr="00560D76" w:rsidTr="007C1281">
        <w:trPr>
          <w:trHeight w:val="242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sz w:val="20"/>
                <w:szCs w:val="20"/>
              </w:rPr>
            </w:pPr>
            <w:r w:rsidRPr="00560D7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10" w:type="dxa"/>
            <w:shd w:val="clear" w:color="auto" w:fill="FFFFFF" w:themeFill="background1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275" w:type="dxa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noWrap/>
            <w:vAlign w:val="bottom"/>
            <w:hideMark/>
          </w:tcPr>
          <w:p w:rsidR="008B4853" w:rsidRPr="00560D76" w:rsidRDefault="007C1281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67" w:type="dxa"/>
            <w:noWrap/>
            <w:vAlign w:val="bottom"/>
            <w:hideMark/>
          </w:tcPr>
          <w:p w:rsidR="008B4853" w:rsidRPr="00560D76" w:rsidRDefault="007C1281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</w:tr>
      <w:tr w:rsidR="008B4853" w:rsidRPr="00560D76" w:rsidTr="007C1281">
        <w:trPr>
          <w:trHeight w:val="220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sz w:val="20"/>
                <w:szCs w:val="20"/>
              </w:rPr>
            </w:pPr>
            <w:r w:rsidRPr="00560D7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</w:t>
            </w:r>
          </w:p>
        </w:tc>
        <w:tc>
          <w:tcPr>
            <w:tcW w:w="1275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11400,0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11300,0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11400,0</w:t>
            </w:r>
          </w:p>
        </w:tc>
      </w:tr>
      <w:tr w:rsidR="008B4853" w:rsidRPr="00560D76" w:rsidTr="007C1281">
        <w:trPr>
          <w:trHeight w:val="137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b/>
                <w:sz w:val="20"/>
                <w:szCs w:val="20"/>
              </w:rPr>
            </w:pPr>
            <w:r w:rsidRPr="00560D76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6700,0</w:t>
            </w:r>
          </w:p>
        </w:tc>
        <w:tc>
          <w:tcPr>
            <w:tcW w:w="1275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6730,0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6700,0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6800,0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6900,0</w:t>
            </w:r>
          </w:p>
        </w:tc>
      </w:tr>
      <w:tr w:rsidR="008B4853" w:rsidRPr="00560D76" w:rsidTr="007C1281">
        <w:trPr>
          <w:trHeight w:val="304"/>
        </w:trPr>
        <w:tc>
          <w:tcPr>
            <w:tcW w:w="4253" w:type="dxa"/>
            <w:shd w:val="clear" w:color="auto" w:fill="DDD9C3" w:themeFill="background2" w:themeFillShade="E6"/>
            <w:vAlign w:val="center"/>
            <w:hideMark/>
          </w:tcPr>
          <w:p w:rsidR="008B4853" w:rsidRPr="00560D76" w:rsidRDefault="008B4853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60D76">
              <w:rPr>
                <w:b/>
                <w:bCs/>
                <w:i/>
                <w:color w:val="000000"/>
                <w:sz w:val="20"/>
                <w:szCs w:val="20"/>
              </w:rPr>
              <w:t>Итого налоговые доходы</w:t>
            </w:r>
          </w:p>
        </w:tc>
        <w:tc>
          <w:tcPr>
            <w:tcW w:w="1310" w:type="dxa"/>
            <w:shd w:val="clear" w:color="auto" w:fill="DDD9C3" w:themeFill="background2" w:themeFillShade="E6"/>
            <w:noWrap/>
            <w:vAlign w:val="center"/>
            <w:hideMark/>
          </w:tcPr>
          <w:p w:rsidR="008B4853" w:rsidRPr="00560D76" w:rsidRDefault="00544067" w:rsidP="00544067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192582,8</w:t>
            </w:r>
          </w:p>
        </w:tc>
        <w:tc>
          <w:tcPr>
            <w:tcW w:w="1275" w:type="dxa"/>
            <w:shd w:val="clear" w:color="auto" w:fill="DDD9C3" w:themeFill="background2" w:themeFillShade="E6"/>
            <w:noWrap/>
            <w:vAlign w:val="center"/>
            <w:hideMark/>
          </w:tcPr>
          <w:p w:rsidR="008B4853" w:rsidRPr="00560D76" w:rsidRDefault="00544067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199758,1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vAlign w:val="center"/>
            <w:hideMark/>
          </w:tcPr>
          <w:p w:rsidR="008B4853" w:rsidRPr="00560D76" w:rsidRDefault="00E56576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195649,1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vAlign w:val="center"/>
            <w:hideMark/>
          </w:tcPr>
          <w:p w:rsidR="008B4853" w:rsidRPr="00560D76" w:rsidRDefault="00E56576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199356,2</w:t>
            </w:r>
          </w:p>
        </w:tc>
        <w:tc>
          <w:tcPr>
            <w:tcW w:w="1067" w:type="dxa"/>
            <w:shd w:val="clear" w:color="auto" w:fill="DDD9C3" w:themeFill="background2" w:themeFillShade="E6"/>
            <w:noWrap/>
            <w:vAlign w:val="center"/>
            <w:hideMark/>
          </w:tcPr>
          <w:p w:rsidR="008B4853" w:rsidRPr="00560D76" w:rsidRDefault="00767B34" w:rsidP="008B485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203299,1</w:t>
            </w:r>
          </w:p>
        </w:tc>
      </w:tr>
      <w:tr w:rsidR="00B93C37" w:rsidRPr="00560D76" w:rsidTr="007C1281">
        <w:trPr>
          <w:trHeight w:val="304"/>
        </w:trPr>
        <w:tc>
          <w:tcPr>
            <w:tcW w:w="4253" w:type="dxa"/>
            <w:shd w:val="clear" w:color="auto" w:fill="DDD9C3" w:themeFill="background2" w:themeFillShade="E6"/>
            <w:vAlign w:val="center"/>
            <w:hideMark/>
          </w:tcPr>
          <w:p w:rsidR="00B93C37" w:rsidRPr="00560D76" w:rsidRDefault="00B93C37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60D76">
              <w:rPr>
                <w:b/>
                <w:bCs/>
                <w:i/>
                <w:color w:val="000000"/>
                <w:sz w:val="20"/>
                <w:szCs w:val="20"/>
              </w:rPr>
              <w:t>Доля в общей сумме доходов, %</w:t>
            </w:r>
          </w:p>
        </w:tc>
        <w:tc>
          <w:tcPr>
            <w:tcW w:w="1310" w:type="dxa"/>
            <w:shd w:val="clear" w:color="auto" w:fill="DDD9C3" w:themeFill="background2" w:themeFillShade="E6"/>
            <w:noWrap/>
            <w:vAlign w:val="center"/>
            <w:hideMark/>
          </w:tcPr>
          <w:p w:rsidR="00B93C37" w:rsidRPr="00560D76" w:rsidRDefault="00544067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5" w:type="dxa"/>
            <w:shd w:val="clear" w:color="auto" w:fill="DDD9C3" w:themeFill="background2" w:themeFillShade="E6"/>
            <w:noWrap/>
            <w:vAlign w:val="center"/>
            <w:hideMark/>
          </w:tcPr>
          <w:p w:rsidR="00B93C37" w:rsidRPr="00560D76" w:rsidRDefault="00544067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  <w:r w:rsidR="00E56576">
              <w:rPr>
                <w:b/>
                <w:bCs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vAlign w:val="center"/>
            <w:hideMark/>
          </w:tcPr>
          <w:p w:rsidR="00B93C37" w:rsidRPr="00560D76" w:rsidRDefault="00E56576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vAlign w:val="center"/>
            <w:hideMark/>
          </w:tcPr>
          <w:p w:rsidR="00B93C37" w:rsidRPr="00560D76" w:rsidRDefault="00E56576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067" w:type="dxa"/>
            <w:shd w:val="clear" w:color="auto" w:fill="DDD9C3" w:themeFill="background2" w:themeFillShade="E6"/>
            <w:noWrap/>
            <w:vAlign w:val="center"/>
            <w:hideMark/>
          </w:tcPr>
          <w:p w:rsidR="00B93C37" w:rsidRPr="00560D76" w:rsidRDefault="00767B34" w:rsidP="008B485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16,4</w:t>
            </w:r>
          </w:p>
        </w:tc>
      </w:tr>
      <w:tr w:rsidR="008B4853" w:rsidRPr="00560D76" w:rsidTr="007C1281">
        <w:trPr>
          <w:trHeight w:val="304"/>
        </w:trPr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8B4853" w:rsidRPr="00560D76" w:rsidRDefault="008B4853" w:rsidP="008B4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D76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0" w:type="dxa"/>
            <w:shd w:val="clear" w:color="auto" w:fill="FFFFFF" w:themeFill="background1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7900,0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8850,0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7900,0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B4853" w:rsidRPr="00560D76" w:rsidRDefault="007C1281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7950,0</w:t>
            </w:r>
          </w:p>
        </w:tc>
        <w:tc>
          <w:tcPr>
            <w:tcW w:w="1067" w:type="dxa"/>
            <w:shd w:val="clear" w:color="auto" w:fill="FFFFFF" w:themeFill="background1"/>
            <w:noWrap/>
            <w:vAlign w:val="bottom"/>
            <w:hideMark/>
          </w:tcPr>
          <w:p w:rsidR="008B4853" w:rsidRPr="00560D76" w:rsidRDefault="007C1281" w:rsidP="008B485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8000,0</w:t>
            </w:r>
          </w:p>
        </w:tc>
      </w:tr>
      <w:tr w:rsidR="008B4853" w:rsidRPr="00560D76" w:rsidTr="007C1281">
        <w:trPr>
          <w:trHeight w:val="177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sz w:val="20"/>
                <w:szCs w:val="20"/>
              </w:rPr>
            </w:pPr>
            <w:r w:rsidRPr="00560D76">
              <w:rPr>
                <w:sz w:val="20"/>
                <w:szCs w:val="20"/>
              </w:rPr>
              <w:t>Доходы от сдачи  в аренду земли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  <w:tc>
          <w:tcPr>
            <w:tcW w:w="1275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4350,0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</w:t>
            </w:r>
          </w:p>
        </w:tc>
      </w:tr>
      <w:tr w:rsidR="008B4853" w:rsidRPr="00560D76" w:rsidTr="007C1281">
        <w:trPr>
          <w:trHeight w:val="177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sz w:val="20"/>
                <w:szCs w:val="20"/>
              </w:rPr>
            </w:pPr>
            <w:r w:rsidRPr="00560D76">
              <w:rPr>
                <w:sz w:val="20"/>
                <w:szCs w:val="20"/>
              </w:rPr>
              <w:t>Доходы от сдачи  в аренду имущества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275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2450,0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8B4853" w:rsidRPr="00560D76" w:rsidTr="007C1281">
        <w:trPr>
          <w:trHeight w:val="337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color w:val="000000"/>
                <w:sz w:val="20"/>
                <w:szCs w:val="20"/>
              </w:rPr>
            </w:pPr>
            <w:r w:rsidRPr="00560D7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310" w:type="dxa"/>
            <w:shd w:val="clear" w:color="auto" w:fill="FFFFFF" w:themeFill="background1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noWrap/>
            <w:vAlign w:val="bottom"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noWrap/>
            <w:vAlign w:val="bottom"/>
            <w:hideMark/>
          </w:tcPr>
          <w:p w:rsidR="008B4853" w:rsidRPr="00560D76" w:rsidRDefault="007C1281" w:rsidP="008B48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7" w:type="dxa"/>
            <w:noWrap/>
            <w:vAlign w:val="bottom"/>
            <w:hideMark/>
          </w:tcPr>
          <w:p w:rsidR="008B4853" w:rsidRPr="00560D76" w:rsidRDefault="007C1281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8B4853" w:rsidRPr="00560D76" w:rsidTr="007C1281">
        <w:trPr>
          <w:trHeight w:val="129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60D76">
              <w:rPr>
                <w:b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1275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412,9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446,5</w:t>
            </w:r>
          </w:p>
        </w:tc>
      </w:tr>
      <w:tr w:rsidR="008B4853" w:rsidRPr="00560D76" w:rsidTr="007C1281">
        <w:trPr>
          <w:trHeight w:val="129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9388,6</w:t>
            </w:r>
          </w:p>
        </w:tc>
        <w:tc>
          <w:tcPr>
            <w:tcW w:w="1275" w:type="dxa"/>
            <w:noWrap/>
            <w:hideMark/>
          </w:tcPr>
          <w:p w:rsidR="008B4853" w:rsidRDefault="008B4853" w:rsidP="008B4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9061,3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21300,0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21500,0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21500,0</w:t>
            </w:r>
          </w:p>
        </w:tc>
      </w:tr>
      <w:tr w:rsidR="008B4853" w:rsidRPr="00560D76" w:rsidTr="007C1281">
        <w:trPr>
          <w:trHeight w:val="171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60D76">
              <w:rPr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1171,0</w:t>
            </w:r>
          </w:p>
        </w:tc>
        <w:tc>
          <w:tcPr>
            <w:tcW w:w="1275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1406,4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550,0</w:t>
            </w:r>
          </w:p>
        </w:tc>
      </w:tr>
      <w:tr w:rsidR="008B4853" w:rsidRPr="00560D76" w:rsidTr="007C1281">
        <w:trPr>
          <w:trHeight w:val="117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60D76">
              <w:rPr>
                <w:b/>
                <w:color w:val="000000"/>
                <w:sz w:val="20"/>
                <w:szCs w:val="20"/>
              </w:rPr>
              <w:t>Штрафы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75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965,6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958,0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958,0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1020,0</w:t>
            </w:r>
          </w:p>
        </w:tc>
      </w:tr>
      <w:tr w:rsidR="008B4853" w:rsidRPr="00560D76" w:rsidTr="007C1281">
        <w:trPr>
          <w:trHeight w:val="220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60D76">
              <w:rPr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8B4853" w:rsidRPr="00560D76" w:rsidTr="007C1281">
        <w:trPr>
          <w:trHeight w:val="262"/>
        </w:trPr>
        <w:tc>
          <w:tcPr>
            <w:tcW w:w="4253" w:type="dxa"/>
            <w:shd w:val="clear" w:color="auto" w:fill="DDD9C3" w:themeFill="background2" w:themeFillShade="E6"/>
            <w:hideMark/>
          </w:tcPr>
          <w:p w:rsidR="008B4853" w:rsidRPr="00560D76" w:rsidRDefault="008B4853" w:rsidP="008B4853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60D76">
              <w:rPr>
                <w:b/>
                <w:bCs/>
                <w:color w:val="000000"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310" w:type="dxa"/>
            <w:shd w:val="clear" w:color="auto" w:fill="DDD9C3" w:themeFill="background2" w:themeFillShade="E6"/>
            <w:noWrap/>
            <w:hideMark/>
          </w:tcPr>
          <w:p w:rsidR="008B4853" w:rsidRPr="00560D76" w:rsidRDefault="00544067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19690,0</w:t>
            </w:r>
          </w:p>
        </w:tc>
        <w:tc>
          <w:tcPr>
            <w:tcW w:w="1275" w:type="dxa"/>
            <w:shd w:val="clear" w:color="auto" w:fill="DDD9C3" w:themeFill="background2" w:themeFillShade="E6"/>
            <w:noWrap/>
            <w:hideMark/>
          </w:tcPr>
          <w:p w:rsidR="008B4853" w:rsidRPr="00560D76" w:rsidRDefault="00544067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20400,7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hideMark/>
          </w:tcPr>
          <w:p w:rsidR="008B4853" w:rsidRPr="00560D76" w:rsidRDefault="00E56576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31470,9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hideMark/>
          </w:tcPr>
          <w:p w:rsidR="008B4853" w:rsidRPr="00560D76" w:rsidRDefault="00E56576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31437,4</w:t>
            </w:r>
          </w:p>
        </w:tc>
        <w:tc>
          <w:tcPr>
            <w:tcW w:w="1067" w:type="dxa"/>
            <w:shd w:val="clear" w:color="auto" w:fill="DDD9C3" w:themeFill="background2" w:themeFillShade="E6"/>
            <w:noWrap/>
            <w:hideMark/>
          </w:tcPr>
          <w:p w:rsidR="008B4853" w:rsidRPr="00560D76" w:rsidRDefault="00767B34" w:rsidP="008B485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31566,5</w:t>
            </w:r>
          </w:p>
        </w:tc>
      </w:tr>
      <w:tr w:rsidR="00B93C37" w:rsidRPr="00560D76" w:rsidTr="007C1281">
        <w:trPr>
          <w:trHeight w:val="262"/>
        </w:trPr>
        <w:tc>
          <w:tcPr>
            <w:tcW w:w="4253" w:type="dxa"/>
            <w:shd w:val="clear" w:color="auto" w:fill="DDD9C3" w:themeFill="background2" w:themeFillShade="E6"/>
            <w:hideMark/>
          </w:tcPr>
          <w:p w:rsidR="00B93C37" w:rsidRPr="00560D76" w:rsidRDefault="00B93C37" w:rsidP="008B4853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60D76">
              <w:rPr>
                <w:b/>
                <w:bCs/>
                <w:i/>
                <w:color w:val="000000"/>
                <w:sz w:val="20"/>
                <w:szCs w:val="20"/>
              </w:rPr>
              <w:t>Доля в общей сумме доходов, %</w:t>
            </w:r>
          </w:p>
        </w:tc>
        <w:tc>
          <w:tcPr>
            <w:tcW w:w="1310" w:type="dxa"/>
            <w:shd w:val="clear" w:color="auto" w:fill="DDD9C3" w:themeFill="background2" w:themeFillShade="E6"/>
            <w:noWrap/>
            <w:hideMark/>
          </w:tcPr>
          <w:p w:rsidR="00B93C37" w:rsidRPr="00560D76" w:rsidRDefault="00544067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5" w:type="dxa"/>
            <w:shd w:val="clear" w:color="auto" w:fill="DDD9C3" w:themeFill="background2" w:themeFillShade="E6"/>
            <w:noWrap/>
            <w:hideMark/>
          </w:tcPr>
          <w:p w:rsidR="00B93C37" w:rsidRPr="00560D76" w:rsidRDefault="00E56576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hideMark/>
          </w:tcPr>
          <w:p w:rsidR="00B93C37" w:rsidRPr="00560D76" w:rsidRDefault="00E56576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hideMark/>
          </w:tcPr>
          <w:p w:rsidR="00B93C37" w:rsidRPr="00560D76" w:rsidRDefault="00E56576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67" w:type="dxa"/>
            <w:shd w:val="clear" w:color="auto" w:fill="DDD9C3" w:themeFill="background2" w:themeFillShade="E6"/>
            <w:noWrap/>
            <w:hideMark/>
          </w:tcPr>
          <w:p w:rsidR="00B93C37" w:rsidRPr="00560D76" w:rsidRDefault="00767B34" w:rsidP="008B485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2,5</w:t>
            </w:r>
          </w:p>
        </w:tc>
      </w:tr>
      <w:tr w:rsidR="008B4853" w:rsidRPr="00560D76" w:rsidTr="007C1281">
        <w:trPr>
          <w:trHeight w:val="304"/>
        </w:trPr>
        <w:tc>
          <w:tcPr>
            <w:tcW w:w="4253" w:type="dxa"/>
            <w:shd w:val="clear" w:color="auto" w:fill="DDD9C3" w:themeFill="background2" w:themeFillShade="E6"/>
            <w:hideMark/>
          </w:tcPr>
          <w:p w:rsidR="008B4853" w:rsidRPr="00560D76" w:rsidRDefault="008B4853" w:rsidP="008B4853">
            <w:pPr>
              <w:jc w:val="lef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60D76">
              <w:rPr>
                <w:b/>
                <w:i/>
                <w:color w:val="000000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310" w:type="dxa"/>
            <w:shd w:val="clear" w:color="auto" w:fill="DDD9C3" w:themeFill="background2" w:themeFillShade="E6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215072,8</w:t>
            </w:r>
          </w:p>
        </w:tc>
        <w:tc>
          <w:tcPr>
            <w:tcW w:w="1275" w:type="dxa"/>
            <w:shd w:val="clear" w:color="auto" w:fill="DDD9C3" w:themeFill="background2" w:themeFillShade="E6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220158,8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hideMark/>
          </w:tcPr>
          <w:p w:rsidR="008B4853" w:rsidRPr="00560D76" w:rsidRDefault="008B4853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227120,0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hideMark/>
          </w:tcPr>
          <w:p w:rsidR="008B4853" w:rsidRPr="00560D76" w:rsidRDefault="007C1281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230793,6</w:t>
            </w:r>
          </w:p>
        </w:tc>
        <w:tc>
          <w:tcPr>
            <w:tcW w:w="1067" w:type="dxa"/>
            <w:shd w:val="clear" w:color="auto" w:fill="DDD9C3" w:themeFill="background2" w:themeFillShade="E6"/>
            <w:noWrap/>
            <w:hideMark/>
          </w:tcPr>
          <w:p w:rsidR="008B4853" w:rsidRPr="00560D76" w:rsidRDefault="007C1281" w:rsidP="008B485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234865,6</w:t>
            </w:r>
          </w:p>
        </w:tc>
      </w:tr>
      <w:tr w:rsidR="008B4853" w:rsidRPr="00560D76" w:rsidTr="007C1281">
        <w:trPr>
          <w:trHeight w:val="304"/>
        </w:trPr>
        <w:tc>
          <w:tcPr>
            <w:tcW w:w="4253" w:type="dxa"/>
            <w:shd w:val="clear" w:color="auto" w:fill="DDD9C3" w:themeFill="background2" w:themeFillShade="E6"/>
            <w:hideMark/>
          </w:tcPr>
          <w:p w:rsidR="008B4853" w:rsidRPr="00560D76" w:rsidRDefault="008B4853" w:rsidP="008B4853">
            <w:pPr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560D76">
              <w:rPr>
                <w:b/>
                <w:bCs/>
                <w:i/>
                <w:color w:val="000000"/>
                <w:sz w:val="20"/>
                <w:szCs w:val="20"/>
              </w:rPr>
              <w:t>Доля в общей сумме доходов, %</w:t>
            </w:r>
          </w:p>
        </w:tc>
        <w:tc>
          <w:tcPr>
            <w:tcW w:w="1310" w:type="dxa"/>
            <w:shd w:val="clear" w:color="auto" w:fill="DDD9C3" w:themeFill="background2" w:themeFillShade="E6"/>
            <w:noWrap/>
            <w:hideMark/>
          </w:tcPr>
          <w:p w:rsidR="008B4853" w:rsidRPr="00560D76" w:rsidRDefault="00544067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275" w:type="dxa"/>
            <w:shd w:val="clear" w:color="auto" w:fill="DDD9C3" w:themeFill="background2" w:themeFillShade="E6"/>
            <w:noWrap/>
            <w:hideMark/>
          </w:tcPr>
          <w:p w:rsidR="008B4853" w:rsidRDefault="00E56576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hideMark/>
          </w:tcPr>
          <w:p w:rsidR="008B4853" w:rsidRPr="00560D76" w:rsidRDefault="00E56576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hideMark/>
          </w:tcPr>
          <w:p w:rsidR="008B4853" w:rsidRPr="00560D76" w:rsidRDefault="00E56576" w:rsidP="008B4853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67" w:type="dxa"/>
            <w:shd w:val="clear" w:color="auto" w:fill="DDD9C3" w:themeFill="background2" w:themeFillShade="E6"/>
            <w:noWrap/>
            <w:hideMark/>
          </w:tcPr>
          <w:p w:rsidR="008B4853" w:rsidRPr="00560D76" w:rsidRDefault="00767B34" w:rsidP="008B485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18,9</w:t>
            </w:r>
          </w:p>
        </w:tc>
      </w:tr>
      <w:tr w:rsidR="008B4853" w:rsidRPr="00560D76" w:rsidTr="007C1281">
        <w:trPr>
          <w:trHeight w:val="304"/>
        </w:trPr>
        <w:tc>
          <w:tcPr>
            <w:tcW w:w="4253" w:type="dxa"/>
            <w:shd w:val="clear" w:color="auto" w:fill="DDD9C3" w:themeFill="background2" w:themeFillShade="E6"/>
            <w:hideMark/>
          </w:tcPr>
          <w:p w:rsidR="008B4853" w:rsidRPr="00560D76" w:rsidRDefault="008B4853" w:rsidP="008B4853">
            <w:pPr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560D76">
              <w:rPr>
                <w:b/>
                <w:bCs/>
                <w:i/>
                <w:color w:val="000000"/>
                <w:sz w:val="20"/>
                <w:szCs w:val="20"/>
              </w:rPr>
              <w:t>Безвозмездные поступления в т</w:t>
            </w:r>
            <w:proofErr w:type="gramStart"/>
            <w:r w:rsidRPr="00560D76">
              <w:rPr>
                <w:b/>
                <w:bCs/>
                <w:i/>
                <w:color w:val="000000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0" w:type="dxa"/>
            <w:shd w:val="clear" w:color="auto" w:fill="DDD9C3" w:themeFill="background2" w:themeFillShade="E6"/>
            <w:noWrap/>
            <w:hideMark/>
          </w:tcPr>
          <w:p w:rsidR="008B4853" w:rsidRPr="00560D76" w:rsidRDefault="008B4853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1629443,2</w:t>
            </w:r>
          </w:p>
        </w:tc>
        <w:tc>
          <w:tcPr>
            <w:tcW w:w="1275" w:type="dxa"/>
            <w:shd w:val="clear" w:color="auto" w:fill="DDD9C3" w:themeFill="background2" w:themeFillShade="E6"/>
            <w:noWrap/>
            <w:vAlign w:val="center"/>
            <w:hideMark/>
          </w:tcPr>
          <w:p w:rsidR="008B4853" w:rsidRPr="00560D76" w:rsidRDefault="008B4853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1596290,5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hideMark/>
          </w:tcPr>
          <w:p w:rsidR="008B4853" w:rsidRPr="00560D76" w:rsidRDefault="008B4853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1665408,3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hideMark/>
          </w:tcPr>
          <w:p w:rsidR="008B4853" w:rsidRPr="00560D76" w:rsidRDefault="007C1281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1138720,0</w:t>
            </w:r>
          </w:p>
        </w:tc>
        <w:tc>
          <w:tcPr>
            <w:tcW w:w="1067" w:type="dxa"/>
            <w:shd w:val="clear" w:color="auto" w:fill="DDD9C3" w:themeFill="background2" w:themeFillShade="E6"/>
            <w:noWrap/>
            <w:hideMark/>
          </w:tcPr>
          <w:p w:rsidR="008B4853" w:rsidRPr="00560D76" w:rsidRDefault="007C1281" w:rsidP="008B485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1007141,1</w:t>
            </w:r>
          </w:p>
        </w:tc>
      </w:tr>
      <w:tr w:rsidR="008B4853" w:rsidRPr="00560D76" w:rsidTr="007C1281">
        <w:trPr>
          <w:trHeight w:val="243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color w:val="000000"/>
                <w:sz w:val="20"/>
                <w:szCs w:val="20"/>
              </w:rPr>
            </w:pPr>
            <w:r w:rsidRPr="00560D76">
              <w:rPr>
                <w:color w:val="000000"/>
                <w:sz w:val="20"/>
                <w:szCs w:val="20"/>
              </w:rPr>
              <w:t>Дотации бюджетам субъектам субъектов РФ и муниципальных образований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187600,3</w:t>
            </w:r>
          </w:p>
        </w:tc>
        <w:tc>
          <w:tcPr>
            <w:tcW w:w="1275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155176,1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135366,7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115518,8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128895,1</w:t>
            </w:r>
          </w:p>
        </w:tc>
      </w:tr>
      <w:tr w:rsidR="008B4853" w:rsidRPr="00560D76" w:rsidTr="007C1281">
        <w:trPr>
          <w:trHeight w:val="243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color w:val="000000"/>
                <w:sz w:val="20"/>
                <w:szCs w:val="20"/>
              </w:rPr>
            </w:pPr>
            <w:r w:rsidRPr="00560D76">
              <w:rPr>
                <w:color w:val="000000"/>
                <w:sz w:val="20"/>
                <w:szCs w:val="20"/>
              </w:rPr>
              <w:t>Субсидии бюджетам бюджетной системы РФ и муниципальных образований (межбюджетные субсидии)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767258,7</w:t>
            </w:r>
          </w:p>
        </w:tc>
        <w:tc>
          <w:tcPr>
            <w:tcW w:w="1275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766530,2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972601,9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428636,9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283601,2</w:t>
            </w:r>
          </w:p>
        </w:tc>
      </w:tr>
      <w:tr w:rsidR="008B4853" w:rsidRPr="00560D76" w:rsidTr="007C1281">
        <w:trPr>
          <w:trHeight w:val="304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sz w:val="20"/>
                <w:szCs w:val="20"/>
              </w:rPr>
            </w:pPr>
            <w:r w:rsidRPr="00560D76">
              <w:rPr>
                <w:sz w:val="20"/>
                <w:szCs w:val="20"/>
              </w:rPr>
              <w:t xml:space="preserve">Субвенции бюджетам субъектов РФ </w:t>
            </w:r>
            <w:r w:rsidRPr="00560D76">
              <w:rPr>
                <w:color w:val="000000"/>
                <w:sz w:val="20"/>
                <w:szCs w:val="20"/>
              </w:rPr>
              <w:t xml:space="preserve"> и муниципальных образований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650093,6</w:t>
            </w:r>
          </w:p>
        </w:tc>
        <w:tc>
          <w:tcPr>
            <w:tcW w:w="1275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650093,6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557439,7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428636,9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7C1281" w:rsidP="008B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283601,2</w:t>
            </w:r>
          </w:p>
        </w:tc>
      </w:tr>
      <w:tr w:rsidR="008B4853" w:rsidRPr="00560D76" w:rsidTr="007C1281">
        <w:trPr>
          <w:trHeight w:val="304"/>
        </w:trPr>
        <w:tc>
          <w:tcPr>
            <w:tcW w:w="4253" w:type="dxa"/>
            <w:hideMark/>
          </w:tcPr>
          <w:p w:rsidR="008B4853" w:rsidRPr="00560D76" w:rsidRDefault="008B4853" w:rsidP="008B4853">
            <w:pPr>
              <w:jc w:val="left"/>
              <w:rPr>
                <w:color w:val="000000"/>
                <w:sz w:val="20"/>
                <w:szCs w:val="20"/>
              </w:rPr>
            </w:pPr>
            <w:r w:rsidRPr="00560D7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0" w:type="dxa"/>
            <w:shd w:val="clear" w:color="auto" w:fill="FFFFFF" w:themeFill="background1"/>
            <w:noWrap/>
            <w:hideMark/>
          </w:tcPr>
          <w:p w:rsidR="008B4853" w:rsidRPr="00560D76" w:rsidRDefault="008B4853" w:rsidP="008B4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24490,6</w:t>
            </w:r>
          </w:p>
        </w:tc>
        <w:tc>
          <w:tcPr>
            <w:tcW w:w="1275" w:type="dxa"/>
            <w:noWrap/>
            <w:hideMark/>
          </w:tcPr>
          <w:p w:rsidR="008B4853" w:rsidRPr="00560D76" w:rsidRDefault="008B4853" w:rsidP="008B4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24490,6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8B4853" w:rsidP="008B4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8B4853" w:rsidRPr="00560D76" w:rsidRDefault="007C1281" w:rsidP="008B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noWrap/>
            <w:hideMark/>
          </w:tcPr>
          <w:p w:rsidR="008B4853" w:rsidRPr="00560D76" w:rsidRDefault="007C1281" w:rsidP="008B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853" w:rsidRPr="00560D76" w:rsidTr="007C1281">
        <w:trPr>
          <w:trHeight w:val="277"/>
        </w:trPr>
        <w:tc>
          <w:tcPr>
            <w:tcW w:w="4253" w:type="dxa"/>
            <w:shd w:val="clear" w:color="auto" w:fill="DDD9C3" w:themeFill="background2" w:themeFillShade="E6"/>
            <w:hideMark/>
          </w:tcPr>
          <w:p w:rsidR="008B4853" w:rsidRPr="00560D76" w:rsidRDefault="008B4853" w:rsidP="008B4853">
            <w:pPr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560D76">
              <w:rPr>
                <w:b/>
                <w:bCs/>
                <w:i/>
                <w:color w:val="000000"/>
                <w:sz w:val="20"/>
                <w:szCs w:val="20"/>
              </w:rPr>
              <w:t>Доля в общей сумме доходов, %</w:t>
            </w:r>
          </w:p>
        </w:tc>
        <w:tc>
          <w:tcPr>
            <w:tcW w:w="1310" w:type="dxa"/>
            <w:shd w:val="clear" w:color="auto" w:fill="DDD9C3" w:themeFill="background2" w:themeFillShade="E6"/>
            <w:noWrap/>
            <w:hideMark/>
          </w:tcPr>
          <w:p w:rsidR="008B4853" w:rsidRPr="00560D76" w:rsidRDefault="00544067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275" w:type="dxa"/>
            <w:shd w:val="clear" w:color="auto" w:fill="DDD9C3" w:themeFill="background2" w:themeFillShade="E6"/>
            <w:noWrap/>
            <w:hideMark/>
          </w:tcPr>
          <w:p w:rsidR="008B4853" w:rsidRPr="00560D76" w:rsidRDefault="00E56576" w:rsidP="008B4853">
            <w:pPr>
              <w:jc w:val="lef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hideMark/>
          </w:tcPr>
          <w:p w:rsidR="008B4853" w:rsidRPr="00560D76" w:rsidRDefault="00E56576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hideMark/>
          </w:tcPr>
          <w:p w:rsidR="008B4853" w:rsidRPr="00560D76" w:rsidRDefault="00E56576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067" w:type="dxa"/>
            <w:shd w:val="clear" w:color="auto" w:fill="DDD9C3" w:themeFill="background2" w:themeFillShade="E6"/>
            <w:noWrap/>
            <w:hideMark/>
          </w:tcPr>
          <w:p w:rsidR="008B4853" w:rsidRPr="00560D76" w:rsidRDefault="00767B34" w:rsidP="008B485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81,1</w:t>
            </w:r>
          </w:p>
        </w:tc>
      </w:tr>
      <w:tr w:rsidR="008B4853" w:rsidRPr="00560D76" w:rsidTr="007C1281">
        <w:trPr>
          <w:trHeight w:val="354"/>
        </w:trPr>
        <w:tc>
          <w:tcPr>
            <w:tcW w:w="4253" w:type="dxa"/>
            <w:shd w:val="clear" w:color="auto" w:fill="DDD9C3" w:themeFill="background2" w:themeFillShade="E6"/>
            <w:hideMark/>
          </w:tcPr>
          <w:p w:rsidR="008B4853" w:rsidRPr="00560D76" w:rsidRDefault="008B4853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60D76">
              <w:rPr>
                <w:b/>
                <w:bCs/>
                <w:i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10" w:type="dxa"/>
            <w:shd w:val="clear" w:color="auto" w:fill="DDD9C3" w:themeFill="background2" w:themeFillShade="E6"/>
            <w:noWrap/>
            <w:hideMark/>
          </w:tcPr>
          <w:p w:rsidR="008B4853" w:rsidRPr="00560D76" w:rsidRDefault="008B4853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1844516,0</w:t>
            </w:r>
          </w:p>
        </w:tc>
        <w:tc>
          <w:tcPr>
            <w:tcW w:w="1275" w:type="dxa"/>
            <w:shd w:val="clear" w:color="auto" w:fill="DDD9C3" w:themeFill="background2" w:themeFillShade="E6"/>
            <w:noWrap/>
            <w:hideMark/>
          </w:tcPr>
          <w:p w:rsidR="008B4853" w:rsidRPr="00560D76" w:rsidRDefault="008B4853" w:rsidP="008B4853">
            <w:pPr>
              <w:jc w:val="lef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1816477,3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hideMark/>
          </w:tcPr>
          <w:p w:rsidR="008B4853" w:rsidRPr="00560D76" w:rsidRDefault="008B4853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1892528,3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hideMark/>
          </w:tcPr>
          <w:p w:rsidR="008B4853" w:rsidRPr="00560D76" w:rsidRDefault="007C1281" w:rsidP="008B485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1369513,6</w:t>
            </w:r>
          </w:p>
        </w:tc>
        <w:tc>
          <w:tcPr>
            <w:tcW w:w="1067" w:type="dxa"/>
            <w:shd w:val="clear" w:color="auto" w:fill="DDD9C3" w:themeFill="background2" w:themeFillShade="E6"/>
            <w:noWrap/>
            <w:hideMark/>
          </w:tcPr>
          <w:p w:rsidR="008B4853" w:rsidRPr="00560D76" w:rsidRDefault="007C1281" w:rsidP="008B485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1242006,7</w:t>
            </w:r>
          </w:p>
        </w:tc>
      </w:tr>
    </w:tbl>
    <w:p w:rsidR="008D3AA7" w:rsidRPr="00560D76" w:rsidRDefault="008D3AA7" w:rsidP="00560D76">
      <w:pPr>
        <w:rPr>
          <w:sz w:val="22"/>
          <w:szCs w:val="22"/>
        </w:rPr>
      </w:pPr>
    </w:p>
    <w:p w:rsidR="00F06077" w:rsidRPr="00F06077" w:rsidRDefault="00F06077" w:rsidP="00B93C37">
      <w:pPr>
        <w:pStyle w:val="Default"/>
        <w:ind w:firstLine="567"/>
        <w:jc w:val="both"/>
        <w:rPr>
          <w:color w:val="auto"/>
        </w:rPr>
      </w:pPr>
      <w:r w:rsidRPr="00F06077">
        <w:rPr>
          <w:color w:val="auto"/>
        </w:rPr>
        <w:t xml:space="preserve">Доходная часть </w:t>
      </w:r>
      <w:r>
        <w:rPr>
          <w:color w:val="auto"/>
        </w:rPr>
        <w:t xml:space="preserve">местного </w:t>
      </w:r>
      <w:r w:rsidRPr="00F06077">
        <w:rPr>
          <w:color w:val="auto"/>
        </w:rPr>
        <w:t>бюджета представлена двумя группами доходов: - налоговые и неналоговые доходы, безвозмездные поступления.</w:t>
      </w:r>
    </w:p>
    <w:p w:rsidR="00F06077" w:rsidRPr="00F06077" w:rsidRDefault="00F06077" w:rsidP="00B93C37">
      <w:pPr>
        <w:pStyle w:val="Default"/>
        <w:ind w:firstLine="567"/>
        <w:jc w:val="both"/>
        <w:rPr>
          <w:color w:val="auto"/>
        </w:rPr>
      </w:pPr>
      <w:r w:rsidRPr="00F06077">
        <w:rPr>
          <w:b/>
          <w:bCs/>
          <w:color w:val="auto"/>
        </w:rPr>
        <w:t>Налоговые и неналоговые доходы</w:t>
      </w:r>
    </w:p>
    <w:p w:rsidR="00F06077" w:rsidRPr="00F06077" w:rsidRDefault="00F06077" w:rsidP="00B93C37">
      <w:pPr>
        <w:pStyle w:val="Default"/>
        <w:ind w:firstLine="567"/>
        <w:jc w:val="both"/>
        <w:rPr>
          <w:color w:val="auto"/>
        </w:rPr>
      </w:pPr>
      <w:r w:rsidRPr="00F06077">
        <w:rPr>
          <w:color w:val="auto"/>
        </w:rPr>
        <w:t xml:space="preserve">Удельный вес поступлений по группе «Налоговые и неналоговые доходы» прогнозируется в 2022 году в </w:t>
      </w:r>
      <w:r w:rsidR="00727DC0">
        <w:rPr>
          <w:color w:val="auto"/>
        </w:rPr>
        <w:t>общей сумме доходов</w:t>
      </w:r>
      <w:r w:rsidRPr="00F06077">
        <w:rPr>
          <w:color w:val="auto"/>
        </w:rPr>
        <w:t xml:space="preserve"> </w:t>
      </w:r>
      <w:r w:rsidR="00056C93">
        <w:rPr>
          <w:color w:val="auto"/>
        </w:rPr>
        <w:t>12</w:t>
      </w:r>
      <w:r w:rsidRPr="00F06077">
        <w:rPr>
          <w:color w:val="auto"/>
        </w:rPr>
        <w:t xml:space="preserve"> %, в 2023 - 2024 годах соответственно </w:t>
      </w:r>
      <w:r w:rsidR="00056C93">
        <w:rPr>
          <w:color w:val="auto"/>
        </w:rPr>
        <w:t>16,8</w:t>
      </w:r>
      <w:r w:rsidRPr="00F06077">
        <w:rPr>
          <w:color w:val="auto"/>
        </w:rPr>
        <w:t xml:space="preserve"> % и </w:t>
      </w:r>
      <w:r w:rsidR="00056C93">
        <w:rPr>
          <w:color w:val="auto"/>
        </w:rPr>
        <w:t>18,9</w:t>
      </w:r>
      <w:r w:rsidRPr="00F06077">
        <w:rPr>
          <w:color w:val="auto"/>
        </w:rPr>
        <w:t xml:space="preserve"> %, в том числе налоговые доходы </w:t>
      </w:r>
      <w:r w:rsidR="00056C93">
        <w:rPr>
          <w:color w:val="auto"/>
        </w:rPr>
        <w:t>10,3</w:t>
      </w:r>
      <w:r w:rsidRPr="00F06077">
        <w:rPr>
          <w:color w:val="auto"/>
        </w:rPr>
        <w:t xml:space="preserve"> %, </w:t>
      </w:r>
      <w:r w:rsidR="00056C93">
        <w:rPr>
          <w:color w:val="auto"/>
        </w:rPr>
        <w:t>14,5</w:t>
      </w:r>
      <w:r w:rsidRPr="00F06077">
        <w:rPr>
          <w:color w:val="auto"/>
        </w:rPr>
        <w:t xml:space="preserve"> %, </w:t>
      </w:r>
      <w:r w:rsidR="00056C93">
        <w:rPr>
          <w:color w:val="auto"/>
        </w:rPr>
        <w:t>16,4</w:t>
      </w:r>
      <w:r w:rsidRPr="00F06077">
        <w:rPr>
          <w:color w:val="auto"/>
        </w:rPr>
        <w:t xml:space="preserve"> % и неналоговые доходы и </w:t>
      </w:r>
      <w:r w:rsidR="00056C93">
        <w:rPr>
          <w:color w:val="auto"/>
        </w:rPr>
        <w:t>1,7</w:t>
      </w:r>
      <w:r w:rsidRPr="00F06077">
        <w:rPr>
          <w:color w:val="auto"/>
        </w:rPr>
        <w:t xml:space="preserve"> %, </w:t>
      </w:r>
      <w:r w:rsidR="00056C93">
        <w:rPr>
          <w:color w:val="auto"/>
        </w:rPr>
        <w:t>2,3</w:t>
      </w:r>
      <w:r w:rsidRPr="00F06077">
        <w:rPr>
          <w:color w:val="auto"/>
        </w:rPr>
        <w:t xml:space="preserve"> %, </w:t>
      </w:r>
      <w:r w:rsidR="00056C93">
        <w:rPr>
          <w:color w:val="auto"/>
        </w:rPr>
        <w:t>2,5</w:t>
      </w:r>
      <w:r w:rsidRPr="00F06077">
        <w:rPr>
          <w:color w:val="auto"/>
        </w:rPr>
        <w:t xml:space="preserve"> % соответственно.</w:t>
      </w:r>
    </w:p>
    <w:p w:rsidR="008D3AA7" w:rsidRPr="00056C93" w:rsidRDefault="00F06077" w:rsidP="00056C93">
      <w:pPr>
        <w:shd w:val="clear" w:color="auto" w:fill="FFFFFF" w:themeFill="background1"/>
        <w:ind w:firstLine="567"/>
      </w:pPr>
      <w:r w:rsidRPr="00056C93">
        <w:t>Сравнительный анализ прогнозируемых поступлений налоговых и неналоговых доходов на 2022 - 2024 годы с ожидаемым поступлением доходов в 2021 году показал следующее.</w:t>
      </w:r>
    </w:p>
    <w:p w:rsidR="00056C93" w:rsidRPr="00056C93" w:rsidRDefault="00056C93" w:rsidP="00056C93">
      <w:pPr>
        <w:pStyle w:val="Default"/>
        <w:ind w:firstLine="567"/>
        <w:jc w:val="both"/>
        <w:rPr>
          <w:color w:val="auto"/>
        </w:rPr>
      </w:pPr>
      <w:proofErr w:type="gramStart"/>
      <w:r w:rsidRPr="00056C93">
        <w:rPr>
          <w:color w:val="auto"/>
        </w:rPr>
        <w:t xml:space="preserve">В соответствии с </w:t>
      </w:r>
      <w:r w:rsidR="009B5848">
        <w:rPr>
          <w:color w:val="auto"/>
        </w:rPr>
        <w:t>п</w:t>
      </w:r>
      <w:r w:rsidRPr="00056C93">
        <w:rPr>
          <w:color w:val="auto"/>
        </w:rPr>
        <w:t xml:space="preserve">роектом </w:t>
      </w:r>
      <w:r w:rsidR="009B5848">
        <w:rPr>
          <w:color w:val="auto"/>
        </w:rPr>
        <w:t>р</w:t>
      </w:r>
      <w:r w:rsidRPr="00056C93">
        <w:rPr>
          <w:color w:val="auto"/>
        </w:rPr>
        <w:t xml:space="preserve">ешения о бюджете в 2022 году относительно ожидаемого исполнения </w:t>
      </w:r>
      <w:r w:rsidR="009B5848">
        <w:rPr>
          <w:color w:val="auto"/>
        </w:rPr>
        <w:t xml:space="preserve">местного </w:t>
      </w:r>
      <w:r w:rsidRPr="00056C93">
        <w:rPr>
          <w:color w:val="auto"/>
        </w:rPr>
        <w:t xml:space="preserve">бюджета в 2021 году объем поступлений налоговых и неналоговых доходов </w:t>
      </w:r>
      <w:r w:rsidR="009B5848">
        <w:rPr>
          <w:color w:val="auto"/>
        </w:rPr>
        <w:t>оста</w:t>
      </w:r>
      <w:r w:rsidR="000409E7">
        <w:rPr>
          <w:color w:val="auto"/>
        </w:rPr>
        <w:t>л</w:t>
      </w:r>
      <w:r w:rsidR="009B5848">
        <w:rPr>
          <w:color w:val="auto"/>
        </w:rPr>
        <w:t xml:space="preserve">ся </w:t>
      </w:r>
      <w:r w:rsidR="000409E7">
        <w:rPr>
          <w:color w:val="auto"/>
        </w:rPr>
        <w:t xml:space="preserve">практически </w:t>
      </w:r>
      <w:r w:rsidR="009B5848">
        <w:rPr>
          <w:color w:val="auto"/>
        </w:rPr>
        <w:t>на уровне 2021 года</w:t>
      </w:r>
      <w:r w:rsidRPr="00056C93">
        <w:rPr>
          <w:color w:val="auto"/>
        </w:rPr>
        <w:t xml:space="preserve">, в 2023 году относительно прогноза 2022 года прогнозируется рост на </w:t>
      </w:r>
      <w:r w:rsidR="000409E7">
        <w:rPr>
          <w:color w:val="auto"/>
        </w:rPr>
        <w:t>4,8</w:t>
      </w:r>
      <w:r w:rsidRPr="00056C93">
        <w:rPr>
          <w:color w:val="auto"/>
        </w:rPr>
        <w:t xml:space="preserve"> %, в 2024 году относительно прогноза 2023 года - рост на </w:t>
      </w:r>
      <w:r w:rsidR="000409E7">
        <w:rPr>
          <w:color w:val="auto"/>
        </w:rPr>
        <w:t>2,1</w:t>
      </w:r>
      <w:r w:rsidRPr="00056C93">
        <w:rPr>
          <w:color w:val="auto"/>
        </w:rPr>
        <w:t xml:space="preserve"> %.</w:t>
      </w:r>
      <w:proofErr w:type="gramEnd"/>
    </w:p>
    <w:p w:rsidR="008D3AA7" w:rsidRPr="00056C93" w:rsidRDefault="00056C93" w:rsidP="000409E7">
      <w:pPr>
        <w:ind w:firstLine="567"/>
      </w:pPr>
      <w:r w:rsidRPr="00056C93">
        <w:t>Основную долю в составе налоговых доходов в 2022 - 2024 годах по-прежнему будут составлять доходы от налога на доходы физических лиц (</w:t>
      </w:r>
      <w:r w:rsidR="000409E7">
        <w:t>72,3</w:t>
      </w:r>
      <w:r w:rsidRPr="00056C93">
        <w:t xml:space="preserve">%, </w:t>
      </w:r>
      <w:r w:rsidR="000409E7">
        <w:t>71,8</w:t>
      </w:r>
      <w:r w:rsidRPr="00056C93">
        <w:t xml:space="preserve"> %, </w:t>
      </w:r>
      <w:r w:rsidR="000409E7">
        <w:t xml:space="preserve">71,2 </w:t>
      </w:r>
      <w:r w:rsidRPr="00056C93">
        <w:t>% соответственно).</w:t>
      </w:r>
    </w:p>
    <w:p w:rsidR="008D3AA7" w:rsidRPr="0031232C" w:rsidRDefault="0031232C" w:rsidP="0031232C">
      <w:pPr>
        <w:ind w:firstLine="567"/>
      </w:pPr>
      <w:r w:rsidRPr="0031232C">
        <w:t xml:space="preserve">В структуре неналоговых доходов бюджета в 2022 - 2024 годах значительные поступления прогнозируются от доходов, получаемых в виде </w:t>
      </w:r>
      <w:r>
        <w:t>д</w:t>
      </w:r>
      <w:r w:rsidRPr="0031232C">
        <w:rPr>
          <w:color w:val="000000"/>
        </w:rPr>
        <w:t>оход</w:t>
      </w:r>
      <w:r>
        <w:rPr>
          <w:color w:val="000000"/>
        </w:rPr>
        <w:t>ов</w:t>
      </w:r>
      <w:r w:rsidRPr="0031232C">
        <w:rPr>
          <w:color w:val="000000"/>
        </w:rPr>
        <w:t xml:space="preserve"> от оказания платных услуг и компенсации затрат государства</w:t>
      </w:r>
      <w:r w:rsidRPr="0031232C">
        <w:t xml:space="preserve"> (</w:t>
      </w:r>
      <w:r>
        <w:t>67,7</w:t>
      </w:r>
      <w:r w:rsidRPr="0031232C">
        <w:t xml:space="preserve"> %, </w:t>
      </w:r>
      <w:r>
        <w:t>68,4</w:t>
      </w:r>
      <w:r w:rsidRPr="0031232C">
        <w:t xml:space="preserve"> %, </w:t>
      </w:r>
      <w:r>
        <w:t>68,1</w:t>
      </w:r>
      <w:r w:rsidRPr="0031232C">
        <w:t xml:space="preserve"> % соответственно).</w:t>
      </w:r>
    </w:p>
    <w:p w:rsidR="008D3AA7" w:rsidRDefault="00FE0FB5" w:rsidP="00FE0FB5">
      <w:pPr>
        <w:pStyle w:val="Default"/>
        <w:ind w:firstLine="567"/>
        <w:jc w:val="both"/>
        <w:rPr>
          <w:color w:val="auto"/>
        </w:rPr>
      </w:pPr>
      <w:proofErr w:type="gramStart"/>
      <w:r w:rsidRPr="00FE0FB5">
        <w:rPr>
          <w:color w:val="auto"/>
        </w:rPr>
        <w:t>Анализ темпов роста (снижения) налоговых и неналоговых доходов бюджета на</w:t>
      </w:r>
      <w:r>
        <w:rPr>
          <w:color w:val="auto"/>
        </w:rPr>
        <w:t xml:space="preserve"> </w:t>
      </w:r>
      <w:r w:rsidRPr="00FE0FB5">
        <w:rPr>
          <w:color w:val="auto"/>
        </w:rPr>
        <w:t xml:space="preserve">2022 - 2024 годы показывает </w:t>
      </w:r>
      <w:r>
        <w:rPr>
          <w:color w:val="auto"/>
        </w:rPr>
        <w:t>снижение</w:t>
      </w:r>
      <w:r w:rsidRPr="00FE0FB5">
        <w:rPr>
          <w:color w:val="auto"/>
        </w:rPr>
        <w:t xml:space="preserve"> объема поступлений налоговых доходов в 2022 году на </w:t>
      </w:r>
      <w:r>
        <w:rPr>
          <w:color w:val="auto"/>
        </w:rPr>
        <w:t>2,1</w:t>
      </w:r>
      <w:r w:rsidRPr="00FE0FB5">
        <w:rPr>
          <w:color w:val="auto"/>
        </w:rPr>
        <w:t xml:space="preserve"> % относительно ожидаемого исполнения в 2021 году, в 2023 году </w:t>
      </w:r>
      <w:r>
        <w:rPr>
          <w:color w:val="auto"/>
        </w:rPr>
        <w:t>рост</w:t>
      </w:r>
      <w:r w:rsidRPr="00FE0FB5">
        <w:rPr>
          <w:color w:val="auto"/>
        </w:rPr>
        <w:t xml:space="preserve"> объема поступлений налоговых доходов относительно прогноза 2022 года прогнозируется рост на </w:t>
      </w:r>
      <w:r>
        <w:rPr>
          <w:color w:val="auto"/>
        </w:rPr>
        <w:t>1,9</w:t>
      </w:r>
      <w:r w:rsidRPr="00FE0FB5">
        <w:rPr>
          <w:color w:val="auto"/>
        </w:rPr>
        <w:t xml:space="preserve"> %, в 2024 году относительно прогноза</w:t>
      </w:r>
      <w:r>
        <w:rPr>
          <w:color w:val="auto"/>
        </w:rPr>
        <w:t xml:space="preserve"> </w:t>
      </w:r>
      <w:r w:rsidRPr="00FE0FB5">
        <w:rPr>
          <w:color w:val="auto"/>
        </w:rPr>
        <w:t xml:space="preserve">2023 года - рост на </w:t>
      </w:r>
      <w:r w:rsidR="00784147">
        <w:rPr>
          <w:color w:val="auto"/>
        </w:rPr>
        <w:t>2,0</w:t>
      </w:r>
      <w:r w:rsidRPr="00FE0FB5">
        <w:rPr>
          <w:color w:val="auto"/>
        </w:rPr>
        <w:t xml:space="preserve"> % и ежегодн</w:t>
      </w:r>
      <w:r w:rsidR="00784147">
        <w:rPr>
          <w:color w:val="auto"/>
        </w:rPr>
        <w:t>ый рост</w:t>
      </w:r>
      <w:r w:rsidRPr="00FE0FB5">
        <w:rPr>
          <w:color w:val="auto"/>
        </w:rPr>
        <w:t xml:space="preserve"> неналоговых</w:t>
      </w:r>
      <w:proofErr w:type="gramEnd"/>
      <w:r w:rsidRPr="00FE0FB5">
        <w:rPr>
          <w:color w:val="auto"/>
        </w:rPr>
        <w:t xml:space="preserve"> доходов: в 2022 году на </w:t>
      </w:r>
      <w:r w:rsidR="00784147">
        <w:rPr>
          <w:color w:val="auto"/>
        </w:rPr>
        <w:t>54,3</w:t>
      </w:r>
      <w:r w:rsidRPr="00FE0FB5">
        <w:rPr>
          <w:color w:val="auto"/>
        </w:rPr>
        <w:t xml:space="preserve"> % относительно ожидаемого исполнения в 2021 году, в 2023 году относительно прогноза 2022 года прогнозируется </w:t>
      </w:r>
      <w:r w:rsidR="00784147">
        <w:rPr>
          <w:color w:val="auto"/>
        </w:rPr>
        <w:t>на уровне 2021 года</w:t>
      </w:r>
      <w:r w:rsidR="00784147" w:rsidRPr="00FE0FB5">
        <w:rPr>
          <w:color w:val="auto"/>
        </w:rPr>
        <w:t xml:space="preserve"> </w:t>
      </w:r>
      <w:r w:rsidRPr="00FE0FB5">
        <w:rPr>
          <w:color w:val="auto"/>
        </w:rPr>
        <w:t xml:space="preserve">и в 2024 году относительно прогноза 2023 года </w:t>
      </w:r>
      <w:r w:rsidR="00784147">
        <w:rPr>
          <w:color w:val="auto"/>
        </w:rPr>
        <w:t>рост</w:t>
      </w:r>
      <w:r w:rsidRPr="00FE0FB5">
        <w:rPr>
          <w:color w:val="auto"/>
        </w:rPr>
        <w:t xml:space="preserve"> </w:t>
      </w:r>
      <w:proofErr w:type="gramStart"/>
      <w:r w:rsidRPr="00FE0FB5">
        <w:rPr>
          <w:color w:val="auto"/>
        </w:rPr>
        <w:t>на</w:t>
      </w:r>
      <w:proofErr w:type="gramEnd"/>
      <w:r w:rsidRPr="00FE0FB5">
        <w:rPr>
          <w:color w:val="auto"/>
        </w:rPr>
        <w:t xml:space="preserve"> </w:t>
      </w:r>
      <w:r w:rsidR="00784147">
        <w:rPr>
          <w:color w:val="auto"/>
        </w:rPr>
        <w:t>1,0</w:t>
      </w:r>
      <w:r w:rsidRPr="00FE0FB5">
        <w:rPr>
          <w:color w:val="auto"/>
        </w:rPr>
        <w:t xml:space="preserve"> %.</w:t>
      </w:r>
    </w:p>
    <w:p w:rsidR="001D6E20" w:rsidRPr="00E42C77" w:rsidRDefault="001D6E20" w:rsidP="001D6E20">
      <w:pPr>
        <w:tabs>
          <w:tab w:val="left" w:pos="567"/>
        </w:tabs>
      </w:pPr>
      <w:r w:rsidRPr="00E42C77">
        <w:rPr>
          <w:bCs/>
        </w:rPr>
        <w:t>Поступление основных видов налоговых доходов</w:t>
      </w:r>
      <w:r w:rsidRPr="00E42C77">
        <w:t xml:space="preserve"> за период 2017-202</w:t>
      </w:r>
      <w:r>
        <w:t>4</w:t>
      </w:r>
      <w:r w:rsidRPr="00E42C77">
        <w:t xml:space="preserve"> годы представлено на следующей диаграмме</w:t>
      </w:r>
      <w:r>
        <w:t>:</w:t>
      </w:r>
    </w:p>
    <w:p w:rsidR="001D6E20" w:rsidRDefault="001D6E20" w:rsidP="00FE0FB5">
      <w:pPr>
        <w:pStyle w:val="Default"/>
        <w:ind w:firstLine="567"/>
        <w:jc w:val="both"/>
        <w:rPr>
          <w:color w:val="auto"/>
        </w:rPr>
      </w:pPr>
    </w:p>
    <w:p w:rsidR="001D6E20" w:rsidRDefault="001D6E20" w:rsidP="001D6E20">
      <w:pPr>
        <w:pStyle w:val="Default"/>
        <w:jc w:val="both"/>
        <w:rPr>
          <w:color w:val="auto"/>
        </w:rPr>
      </w:pPr>
      <w:r w:rsidRPr="001D6E20">
        <w:rPr>
          <w:noProof/>
          <w:color w:val="auto"/>
        </w:rPr>
        <w:drawing>
          <wp:inline distT="0" distB="0" distL="0" distR="0">
            <wp:extent cx="6534150" cy="4222750"/>
            <wp:effectExtent l="19050" t="0" r="19050" b="635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0F61" w:rsidRPr="00AE279E" w:rsidRDefault="007A0F61" w:rsidP="007A0F61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AE279E">
        <w:lastRenderedPageBreak/>
        <w:t>В структуре налоговых доходов местного бюджета наибольшую долю составляют: налог на доходы физических лиц – доля в 202</w:t>
      </w:r>
      <w:r>
        <w:t>2</w:t>
      </w:r>
      <w:r w:rsidRPr="00AE279E">
        <w:t xml:space="preserve"> году 7</w:t>
      </w:r>
      <w:r>
        <w:t>2,3</w:t>
      </w:r>
      <w:r w:rsidRPr="00AE279E">
        <w:t xml:space="preserve"> %, земельный налог – </w:t>
      </w:r>
      <w:r>
        <w:t>5,6</w:t>
      </w:r>
      <w:r w:rsidRPr="00AE279E">
        <w:t xml:space="preserve"> %, налог на совокупный доход – </w:t>
      </w:r>
      <w:r>
        <w:t>10,4</w:t>
      </w:r>
      <w:r w:rsidRPr="00AE279E">
        <w:t xml:space="preserve"> %, налог на имущество физических лиц – 1,3 %, государственная пошлина – 3,</w:t>
      </w:r>
      <w:r>
        <w:t>4</w:t>
      </w:r>
      <w:r w:rsidRPr="00AE279E">
        <w:t xml:space="preserve"> %, акцизы по подакцизным товарам </w:t>
      </w:r>
      <w:r>
        <w:t xml:space="preserve">(продукции) </w:t>
      </w:r>
      <w:r w:rsidRPr="00AE279E">
        <w:t>– 7,</w:t>
      </w:r>
      <w:r>
        <w:t>0</w:t>
      </w:r>
      <w:r w:rsidRPr="00AE279E">
        <w:t xml:space="preserve"> %.</w:t>
      </w:r>
    </w:p>
    <w:p w:rsidR="002E66DA" w:rsidRPr="002E66DA" w:rsidRDefault="002E66DA" w:rsidP="002E66DA">
      <w:pPr>
        <w:pStyle w:val="Default"/>
        <w:ind w:firstLine="567"/>
        <w:jc w:val="both"/>
        <w:rPr>
          <w:color w:val="auto"/>
        </w:rPr>
      </w:pPr>
      <w:r w:rsidRPr="002E66DA">
        <w:rPr>
          <w:b/>
          <w:bCs/>
          <w:color w:val="auto"/>
        </w:rPr>
        <w:t>Налог на доходы физических лиц</w:t>
      </w:r>
    </w:p>
    <w:p w:rsidR="002E66DA" w:rsidRPr="002E66DA" w:rsidRDefault="002E66DA" w:rsidP="002E66DA">
      <w:pPr>
        <w:pStyle w:val="Default"/>
        <w:ind w:firstLine="567"/>
        <w:jc w:val="both"/>
        <w:rPr>
          <w:color w:val="auto"/>
        </w:rPr>
      </w:pPr>
      <w:r w:rsidRPr="002E66DA">
        <w:rPr>
          <w:color w:val="auto"/>
        </w:rPr>
        <w:t>Налог на доходы физических лиц (за исключением налога на доходы физических лиц с доходов иностранных граждан, работающих на основании патента) определен исходя из оценки налогооблагаемой базы 2021 года. В расчете учтены темпы роста фонда заработной платы, предусмотренные прогнозом социально-экономического развития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Зиминского</w:t>
      </w:r>
      <w:proofErr w:type="spellEnd"/>
      <w:r>
        <w:rPr>
          <w:color w:val="auto"/>
        </w:rPr>
        <w:t xml:space="preserve"> городского муниципального образования</w:t>
      </w:r>
      <w:r w:rsidRPr="002E66DA">
        <w:rPr>
          <w:color w:val="auto"/>
        </w:rPr>
        <w:t xml:space="preserve">, которые в процентах к предыдущему году составляют: на 2022 год </w:t>
      </w:r>
      <w:r>
        <w:rPr>
          <w:color w:val="auto"/>
        </w:rPr>
        <w:t>–</w:t>
      </w:r>
      <w:r w:rsidRPr="002E66DA">
        <w:rPr>
          <w:color w:val="auto"/>
        </w:rPr>
        <w:t xml:space="preserve"> 1</w:t>
      </w:r>
      <w:r>
        <w:rPr>
          <w:color w:val="auto"/>
        </w:rPr>
        <w:t>00,6</w:t>
      </w:r>
      <w:r w:rsidRPr="002E66DA">
        <w:rPr>
          <w:color w:val="auto"/>
        </w:rPr>
        <w:t xml:space="preserve"> %; на 2023 год </w:t>
      </w:r>
      <w:r>
        <w:rPr>
          <w:color w:val="auto"/>
        </w:rPr>
        <w:t>–</w:t>
      </w:r>
      <w:r w:rsidRPr="002E66DA">
        <w:rPr>
          <w:color w:val="auto"/>
        </w:rPr>
        <w:t xml:space="preserve"> 1</w:t>
      </w:r>
      <w:r>
        <w:rPr>
          <w:color w:val="auto"/>
        </w:rPr>
        <w:t>01,1</w:t>
      </w:r>
      <w:r w:rsidRPr="002E66DA">
        <w:rPr>
          <w:color w:val="auto"/>
        </w:rPr>
        <w:t xml:space="preserve"> %; на 2024 год </w:t>
      </w:r>
      <w:r>
        <w:rPr>
          <w:color w:val="auto"/>
        </w:rPr>
        <w:t>–</w:t>
      </w:r>
      <w:r w:rsidRPr="002E66DA">
        <w:rPr>
          <w:color w:val="auto"/>
        </w:rPr>
        <w:t xml:space="preserve"> 10</w:t>
      </w:r>
      <w:r>
        <w:rPr>
          <w:color w:val="auto"/>
        </w:rPr>
        <w:t>1,2</w:t>
      </w:r>
      <w:r w:rsidRPr="002E66DA">
        <w:rPr>
          <w:color w:val="auto"/>
        </w:rPr>
        <w:t xml:space="preserve"> %.</w:t>
      </w:r>
    </w:p>
    <w:p w:rsidR="002E66DA" w:rsidRDefault="002E66DA" w:rsidP="002E66DA">
      <w:pPr>
        <w:pStyle w:val="Default"/>
        <w:ind w:firstLine="567"/>
        <w:jc w:val="both"/>
        <w:rPr>
          <w:color w:val="auto"/>
        </w:rPr>
      </w:pPr>
      <w:r w:rsidRPr="002E66DA">
        <w:rPr>
          <w:color w:val="auto"/>
        </w:rPr>
        <w:t xml:space="preserve">Прогнозируемая сумма налога на доходы физических лиц, подлежащая зачислению в </w:t>
      </w:r>
      <w:r w:rsidR="00D80D46">
        <w:rPr>
          <w:color w:val="auto"/>
        </w:rPr>
        <w:t xml:space="preserve">местный </w:t>
      </w:r>
      <w:r w:rsidRPr="002E66DA">
        <w:rPr>
          <w:color w:val="auto"/>
        </w:rPr>
        <w:t xml:space="preserve">бюджет, в общем объеме доходов бюджета составляет </w:t>
      </w:r>
      <w:r w:rsidR="00D80D46">
        <w:rPr>
          <w:color w:val="auto"/>
        </w:rPr>
        <w:t>7,5</w:t>
      </w:r>
      <w:r w:rsidRPr="002E66DA">
        <w:rPr>
          <w:color w:val="auto"/>
        </w:rPr>
        <w:t xml:space="preserve"> % в 2022 году, </w:t>
      </w:r>
      <w:r w:rsidR="00D80D46">
        <w:rPr>
          <w:color w:val="auto"/>
        </w:rPr>
        <w:t>10,4</w:t>
      </w:r>
      <w:r w:rsidRPr="002E66DA">
        <w:rPr>
          <w:color w:val="auto"/>
        </w:rPr>
        <w:t xml:space="preserve"> % в 2023 году, </w:t>
      </w:r>
      <w:r w:rsidR="00D80D46">
        <w:rPr>
          <w:color w:val="auto"/>
        </w:rPr>
        <w:t>11,6</w:t>
      </w:r>
      <w:r w:rsidRPr="002E66DA">
        <w:rPr>
          <w:color w:val="auto"/>
        </w:rPr>
        <w:t xml:space="preserve"> </w:t>
      </w:r>
      <w:r w:rsidRPr="002E66DA">
        <w:rPr>
          <w:i/>
          <w:iCs/>
          <w:color w:val="auto"/>
        </w:rPr>
        <w:t xml:space="preserve">% </w:t>
      </w:r>
      <w:r w:rsidRPr="002E66DA">
        <w:rPr>
          <w:color w:val="auto"/>
        </w:rPr>
        <w:t>в 2024 году.</w:t>
      </w:r>
    </w:p>
    <w:p w:rsidR="000B3C10" w:rsidRPr="00AE279E" w:rsidRDefault="000B3C10" w:rsidP="000B3C10">
      <w:pPr>
        <w:ind w:firstLine="567"/>
        <w:contextualSpacing/>
        <w:mirrorIndents/>
      </w:pPr>
      <w:r w:rsidRPr="00AE279E">
        <w:t>Основными плательщиками налога на доходы физических лиц являются учреждения бюджетной сферы и ОАО «РЖД».</w:t>
      </w:r>
    </w:p>
    <w:p w:rsidR="00750826" w:rsidRPr="00750826" w:rsidRDefault="00750826" w:rsidP="00750826">
      <w:pPr>
        <w:pStyle w:val="Default"/>
        <w:ind w:firstLine="567"/>
        <w:jc w:val="both"/>
        <w:rPr>
          <w:color w:val="auto"/>
        </w:rPr>
      </w:pPr>
      <w:r w:rsidRPr="00750826">
        <w:rPr>
          <w:b/>
          <w:bCs/>
          <w:color w:val="auto"/>
        </w:rPr>
        <w:t>Налоги на товары (работы, услуги), реализуемые на территории Российской</w:t>
      </w:r>
      <w:r>
        <w:rPr>
          <w:b/>
          <w:bCs/>
          <w:color w:val="auto"/>
        </w:rPr>
        <w:t xml:space="preserve"> </w:t>
      </w:r>
      <w:r w:rsidRPr="00750826">
        <w:rPr>
          <w:b/>
          <w:bCs/>
          <w:color w:val="auto"/>
        </w:rPr>
        <w:t>Федерации</w:t>
      </w:r>
    </w:p>
    <w:p w:rsidR="00750826" w:rsidRPr="00BB5C0B" w:rsidRDefault="00750826" w:rsidP="00BB5C0B">
      <w:pPr>
        <w:pStyle w:val="Default"/>
        <w:ind w:firstLine="567"/>
        <w:jc w:val="both"/>
        <w:rPr>
          <w:color w:val="auto"/>
        </w:rPr>
      </w:pPr>
      <w:r w:rsidRPr="00BB5C0B">
        <w:rPr>
          <w:color w:val="auto"/>
        </w:rPr>
        <w:t>Данная подгруппа доходов представлена доходами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B5C0B">
        <w:rPr>
          <w:color w:val="auto"/>
        </w:rPr>
        <w:t>инжекторных</w:t>
      </w:r>
      <w:proofErr w:type="spellEnd"/>
      <w:r w:rsidRPr="00BB5C0B">
        <w:rPr>
          <w:color w:val="auto"/>
        </w:rPr>
        <w:t>) двигателей.</w:t>
      </w:r>
    </w:p>
    <w:p w:rsidR="00BB5C0B" w:rsidRPr="00BB5C0B" w:rsidRDefault="00750826" w:rsidP="00BB5C0B">
      <w:pPr>
        <w:pStyle w:val="Default"/>
        <w:ind w:firstLine="567"/>
        <w:jc w:val="both"/>
        <w:rPr>
          <w:color w:val="auto"/>
        </w:rPr>
      </w:pPr>
      <w:proofErr w:type="gramStart"/>
      <w:r w:rsidRPr="00BB5C0B">
        <w:rPr>
          <w:color w:val="auto"/>
        </w:rPr>
        <w:t>Расчетные налоговые поступления по доходам от уплаты акцизов на автомобильный и прямогонный бензин, дизельное топливо, моторные масла для</w:t>
      </w:r>
      <w:r w:rsidR="00BB5C0B" w:rsidRPr="00BB5C0B">
        <w:rPr>
          <w:color w:val="auto"/>
        </w:rPr>
        <w:t xml:space="preserve"> дизельных и (или) карбюраторных (</w:t>
      </w:r>
      <w:proofErr w:type="spellStart"/>
      <w:r w:rsidR="00BB5C0B" w:rsidRPr="00BB5C0B">
        <w:rPr>
          <w:color w:val="auto"/>
        </w:rPr>
        <w:t>инжекторных</w:t>
      </w:r>
      <w:proofErr w:type="spellEnd"/>
      <w:r w:rsidR="00BB5C0B" w:rsidRPr="00BB5C0B">
        <w:rPr>
          <w:color w:val="auto"/>
        </w:rPr>
        <w:t xml:space="preserve">) двигателей определены исходя из общей суммы доходов от уплаты акцизов, подлежащей распределению в консолидированный бюджет </w:t>
      </w:r>
      <w:r w:rsidR="00BB5C0B">
        <w:rPr>
          <w:color w:val="auto"/>
        </w:rPr>
        <w:t>Иркутской</w:t>
      </w:r>
      <w:r w:rsidR="00BB5C0B" w:rsidRPr="00BB5C0B">
        <w:rPr>
          <w:color w:val="auto"/>
        </w:rPr>
        <w:t xml:space="preserve"> области на 2022 год и плановый период 2023 и 2024 годов в соответствии с нормативами отчислений, указанных для </w:t>
      </w:r>
      <w:proofErr w:type="spellStart"/>
      <w:r w:rsidR="00BB5C0B">
        <w:rPr>
          <w:color w:val="auto"/>
        </w:rPr>
        <w:t>Зиминского</w:t>
      </w:r>
      <w:proofErr w:type="spellEnd"/>
      <w:r w:rsidR="00BB5C0B">
        <w:rPr>
          <w:color w:val="auto"/>
        </w:rPr>
        <w:t xml:space="preserve"> городского муниципального</w:t>
      </w:r>
      <w:proofErr w:type="gramEnd"/>
      <w:r w:rsidR="00BB5C0B">
        <w:rPr>
          <w:color w:val="auto"/>
        </w:rPr>
        <w:t xml:space="preserve"> образования</w:t>
      </w:r>
      <w:r w:rsidR="00BB5C0B" w:rsidRPr="00BB5C0B">
        <w:rPr>
          <w:color w:val="auto"/>
        </w:rPr>
        <w:t xml:space="preserve"> в проекте закона о бюджете </w:t>
      </w:r>
      <w:r w:rsidR="00BB5C0B">
        <w:rPr>
          <w:color w:val="auto"/>
        </w:rPr>
        <w:t xml:space="preserve">Иркутской </w:t>
      </w:r>
      <w:r w:rsidR="00BB5C0B" w:rsidRPr="00BB5C0B">
        <w:rPr>
          <w:color w:val="auto"/>
        </w:rPr>
        <w:t>области на 2022год и плановый период 2023 и 2024 годов.</w:t>
      </w:r>
    </w:p>
    <w:p w:rsidR="00750826" w:rsidRPr="00BB5C0B" w:rsidRDefault="00BB5C0B" w:rsidP="00BB5C0B">
      <w:pPr>
        <w:pStyle w:val="Default"/>
        <w:ind w:firstLine="567"/>
        <w:jc w:val="both"/>
      </w:pPr>
      <w:r w:rsidRPr="00BB5C0B">
        <w:rPr>
          <w:color w:val="auto"/>
        </w:rPr>
        <w:t>Общая сумма по доходам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B5C0B">
        <w:rPr>
          <w:color w:val="auto"/>
        </w:rPr>
        <w:t>инжекторных</w:t>
      </w:r>
      <w:proofErr w:type="spellEnd"/>
      <w:r w:rsidRPr="00BB5C0B">
        <w:rPr>
          <w:color w:val="auto"/>
        </w:rPr>
        <w:t xml:space="preserve">) двигателей на 2022 год определена в размере </w:t>
      </w:r>
      <w:r>
        <w:rPr>
          <w:color w:val="auto"/>
        </w:rPr>
        <w:t>13619,1</w:t>
      </w:r>
      <w:r w:rsidRPr="00BB5C0B">
        <w:rPr>
          <w:color w:val="auto"/>
        </w:rPr>
        <w:t xml:space="preserve"> тыс. рублей, на плановый период 2023 года в сумме </w:t>
      </w:r>
      <w:r>
        <w:rPr>
          <w:color w:val="auto"/>
        </w:rPr>
        <w:t>14276,2</w:t>
      </w:r>
      <w:r w:rsidRPr="00BB5C0B">
        <w:rPr>
          <w:color w:val="auto"/>
        </w:rPr>
        <w:t xml:space="preserve"> тыс. рублей, на 2024 год в сумме </w:t>
      </w:r>
      <w:r>
        <w:rPr>
          <w:color w:val="auto"/>
        </w:rPr>
        <w:t>15419,1</w:t>
      </w:r>
      <w:r w:rsidRPr="00BB5C0B">
        <w:rPr>
          <w:color w:val="auto"/>
        </w:rPr>
        <w:t xml:space="preserve"> тыс. рублей.</w:t>
      </w:r>
    </w:p>
    <w:p w:rsidR="000B3C10" w:rsidRPr="000B3C10" w:rsidRDefault="000B3C10" w:rsidP="000B3C10">
      <w:pPr>
        <w:pStyle w:val="Default"/>
        <w:ind w:firstLine="567"/>
        <w:jc w:val="both"/>
        <w:rPr>
          <w:color w:val="auto"/>
        </w:rPr>
      </w:pPr>
      <w:r w:rsidRPr="000B3C10">
        <w:rPr>
          <w:b/>
          <w:bCs/>
          <w:color w:val="auto"/>
        </w:rPr>
        <w:t>Налоги на совокупный доход</w:t>
      </w:r>
    </w:p>
    <w:p w:rsidR="000B3C10" w:rsidRPr="000B3C10" w:rsidRDefault="000B3C10" w:rsidP="000B3C10">
      <w:pPr>
        <w:pStyle w:val="Default"/>
        <w:ind w:firstLine="567"/>
        <w:jc w:val="both"/>
        <w:rPr>
          <w:color w:val="auto"/>
        </w:rPr>
      </w:pPr>
      <w:r w:rsidRPr="000B3C10">
        <w:rPr>
          <w:color w:val="auto"/>
        </w:rPr>
        <w:t xml:space="preserve">Прогнозируемая сумма поступлений по налогам на совокупный доход в </w:t>
      </w:r>
      <w:r>
        <w:rPr>
          <w:color w:val="auto"/>
        </w:rPr>
        <w:t xml:space="preserve">местный </w:t>
      </w:r>
      <w:r w:rsidRPr="000B3C10">
        <w:rPr>
          <w:color w:val="auto"/>
        </w:rPr>
        <w:t xml:space="preserve">бюджет составит в 2022 году </w:t>
      </w:r>
      <w:r>
        <w:rPr>
          <w:color w:val="auto"/>
        </w:rPr>
        <w:t>–</w:t>
      </w:r>
      <w:r w:rsidRPr="000B3C10">
        <w:rPr>
          <w:color w:val="auto"/>
        </w:rPr>
        <w:t xml:space="preserve"> </w:t>
      </w:r>
      <w:r>
        <w:rPr>
          <w:color w:val="auto"/>
        </w:rPr>
        <w:t>20330,0</w:t>
      </w:r>
      <w:r w:rsidRPr="000B3C10">
        <w:rPr>
          <w:color w:val="auto"/>
        </w:rPr>
        <w:t xml:space="preserve"> тыс. рублей с ростом к ожидаемому поступлению в 2021 году на </w:t>
      </w:r>
      <w:r>
        <w:rPr>
          <w:color w:val="auto"/>
        </w:rPr>
        <w:t>20830,0</w:t>
      </w:r>
      <w:r w:rsidRPr="000B3C10">
        <w:rPr>
          <w:color w:val="auto"/>
        </w:rPr>
        <w:t xml:space="preserve"> тыс. рублей, в 2023 году </w:t>
      </w:r>
      <w:r>
        <w:rPr>
          <w:color w:val="auto"/>
        </w:rPr>
        <w:t>–</w:t>
      </w:r>
      <w:r w:rsidRPr="000B3C10">
        <w:rPr>
          <w:color w:val="auto"/>
        </w:rPr>
        <w:t xml:space="preserve"> </w:t>
      </w:r>
      <w:r>
        <w:rPr>
          <w:color w:val="auto"/>
        </w:rPr>
        <w:t>21480,0</w:t>
      </w:r>
      <w:r w:rsidRPr="000B3C10">
        <w:rPr>
          <w:color w:val="auto"/>
        </w:rPr>
        <w:t xml:space="preserve"> тыс. рублей и в 202</w:t>
      </w:r>
      <w:r>
        <w:rPr>
          <w:color w:val="auto"/>
        </w:rPr>
        <w:t>4</w:t>
      </w:r>
      <w:r w:rsidRPr="000B3C10">
        <w:rPr>
          <w:color w:val="auto"/>
        </w:rPr>
        <w:t xml:space="preserve"> году </w:t>
      </w:r>
      <w:r>
        <w:rPr>
          <w:color w:val="auto"/>
        </w:rPr>
        <w:t>–</w:t>
      </w:r>
      <w:r w:rsidRPr="000B3C10">
        <w:rPr>
          <w:color w:val="auto"/>
        </w:rPr>
        <w:t xml:space="preserve"> </w:t>
      </w:r>
      <w:r>
        <w:rPr>
          <w:color w:val="auto"/>
        </w:rPr>
        <w:t>21480,0</w:t>
      </w:r>
      <w:r w:rsidRPr="000B3C10">
        <w:rPr>
          <w:color w:val="auto"/>
        </w:rPr>
        <w:t xml:space="preserve"> тыс. рублей.</w:t>
      </w:r>
    </w:p>
    <w:p w:rsidR="000B3C10" w:rsidRPr="000B3C10" w:rsidRDefault="000B3C10" w:rsidP="000B3C10">
      <w:pPr>
        <w:pStyle w:val="Default"/>
        <w:ind w:firstLine="567"/>
        <w:jc w:val="both"/>
        <w:rPr>
          <w:color w:val="auto"/>
        </w:rPr>
      </w:pPr>
      <w:r w:rsidRPr="000B3C10">
        <w:rPr>
          <w:color w:val="auto"/>
        </w:rPr>
        <w:t>Данная подгруппа доходов представлена следующими видами налогов:</w:t>
      </w:r>
    </w:p>
    <w:p w:rsidR="000B3C10" w:rsidRPr="000B3C10" w:rsidRDefault="000B3C10" w:rsidP="000B3C10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Pr="000B3C10">
        <w:rPr>
          <w:color w:val="auto"/>
        </w:rPr>
        <w:t xml:space="preserve"> Налог, взимаемый в связи с применением упрощенной системы налогообложения.</w:t>
      </w:r>
    </w:p>
    <w:p w:rsidR="008D3AA7" w:rsidRPr="000B3C10" w:rsidRDefault="000B3C10" w:rsidP="00032D1F">
      <w:pPr>
        <w:pStyle w:val="Default"/>
        <w:ind w:firstLine="567"/>
        <w:jc w:val="both"/>
      </w:pPr>
      <w:r w:rsidRPr="000B3C10">
        <w:rPr>
          <w:color w:val="auto"/>
        </w:rPr>
        <w:t>Прогнозные показатели на 2022 год по налогу, взимаемому в связи с применением упрощенной системы налогообложения, определены исходя из ожидаемого поступления</w:t>
      </w:r>
      <w:r w:rsidR="00032D1F">
        <w:rPr>
          <w:color w:val="auto"/>
        </w:rPr>
        <w:t xml:space="preserve"> </w:t>
      </w:r>
      <w:r w:rsidRPr="000B3C10">
        <w:rPr>
          <w:color w:val="auto"/>
        </w:rPr>
        <w:t>2021 года.</w:t>
      </w:r>
    </w:p>
    <w:p w:rsidR="00007781" w:rsidRDefault="00007781" w:rsidP="00007781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Pr="00007781">
        <w:rPr>
          <w:color w:val="auto"/>
        </w:rPr>
        <w:t xml:space="preserve">Единый налог на вмененный доход для отдельных видов деятельности. </w:t>
      </w:r>
    </w:p>
    <w:p w:rsidR="00007781" w:rsidRPr="00007781" w:rsidRDefault="00007781" w:rsidP="00007781">
      <w:pPr>
        <w:pStyle w:val="Default"/>
        <w:ind w:firstLine="567"/>
        <w:jc w:val="both"/>
        <w:rPr>
          <w:color w:val="auto"/>
        </w:rPr>
      </w:pPr>
      <w:r w:rsidRPr="00007781">
        <w:rPr>
          <w:color w:val="auto"/>
        </w:rPr>
        <w:t>Показатели на 2022 год по единому налогу на вмененный доход для отдельных</w:t>
      </w:r>
      <w:r>
        <w:rPr>
          <w:color w:val="auto"/>
        </w:rPr>
        <w:t xml:space="preserve"> </w:t>
      </w:r>
      <w:r w:rsidRPr="00007781">
        <w:rPr>
          <w:color w:val="auto"/>
        </w:rPr>
        <w:t xml:space="preserve">видов деятельности определены в размере </w:t>
      </w:r>
      <w:r>
        <w:rPr>
          <w:color w:val="auto"/>
        </w:rPr>
        <w:t>300,0</w:t>
      </w:r>
      <w:r w:rsidRPr="00007781">
        <w:rPr>
          <w:color w:val="auto"/>
        </w:rPr>
        <w:t xml:space="preserve"> тыс. рублей (задолженность). Данный налоговый режим отменен с 01.01.2021 года</w:t>
      </w:r>
      <w:r>
        <w:rPr>
          <w:color w:val="auto"/>
        </w:rPr>
        <w:t>.</w:t>
      </w:r>
    </w:p>
    <w:p w:rsidR="00007781" w:rsidRPr="00007781" w:rsidRDefault="00007781" w:rsidP="00007781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Pr="00007781">
        <w:rPr>
          <w:color w:val="auto"/>
        </w:rPr>
        <w:t xml:space="preserve"> Единый сельскохозяйственный налог</w:t>
      </w:r>
      <w:r>
        <w:rPr>
          <w:color w:val="auto"/>
        </w:rPr>
        <w:t>.</w:t>
      </w:r>
    </w:p>
    <w:p w:rsidR="00007781" w:rsidRPr="00007781" w:rsidRDefault="00007781" w:rsidP="00007781">
      <w:pPr>
        <w:pStyle w:val="Default"/>
        <w:ind w:firstLine="567"/>
        <w:jc w:val="both"/>
        <w:rPr>
          <w:color w:val="auto"/>
        </w:rPr>
      </w:pPr>
      <w:r w:rsidRPr="00007781">
        <w:rPr>
          <w:color w:val="auto"/>
        </w:rPr>
        <w:t>Объем поступлений по единому сельскохозяйственному налогу прогнозируется на</w:t>
      </w:r>
      <w:r>
        <w:rPr>
          <w:color w:val="auto"/>
        </w:rPr>
        <w:t xml:space="preserve"> </w:t>
      </w:r>
      <w:r w:rsidRPr="00007781">
        <w:rPr>
          <w:color w:val="auto"/>
        </w:rPr>
        <w:t xml:space="preserve">2022 год в сумме </w:t>
      </w:r>
      <w:r>
        <w:rPr>
          <w:color w:val="auto"/>
        </w:rPr>
        <w:t xml:space="preserve">30,0 </w:t>
      </w:r>
      <w:r w:rsidRPr="00007781">
        <w:rPr>
          <w:color w:val="auto"/>
        </w:rPr>
        <w:t>тыс. рублей, на плановый период 2023 года в размере</w:t>
      </w:r>
      <w:r>
        <w:rPr>
          <w:color w:val="auto"/>
        </w:rPr>
        <w:t xml:space="preserve"> 30,0</w:t>
      </w:r>
      <w:r w:rsidRPr="00007781">
        <w:rPr>
          <w:color w:val="auto"/>
        </w:rPr>
        <w:t xml:space="preserve"> тыс. рублей, на 2024 год в сумме </w:t>
      </w:r>
      <w:r>
        <w:rPr>
          <w:color w:val="auto"/>
        </w:rPr>
        <w:t>30,0</w:t>
      </w:r>
      <w:r w:rsidRPr="00007781">
        <w:rPr>
          <w:color w:val="auto"/>
        </w:rPr>
        <w:t xml:space="preserve"> тыс. рублей.</w:t>
      </w:r>
    </w:p>
    <w:p w:rsidR="008D3AA7" w:rsidRPr="00007781" w:rsidRDefault="00007781" w:rsidP="00007781">
      <w:pPr>
        <w:ind w:firstLine="567"/>
      </w:pPr>
      <w:r>
        <w:t>-</w:t>
      </w:r>
      <w:r w:rsidRPr="00007781">
        <w:t xml:space="preserve"> Налог, взимаемый в связи с применением патентной системы налогообложения.</w:t>
      </w:r>
    </w:p>
    <w:p w:rsidR="008D3AA7" w:rsidRPr="00261D8B" w:rsidRDefault="00261D8B" w:rsidP="00261D8B">
      <w:pPr>
        <w:ind w:firstLine="567"/>
      </w:pPr>
      <w:r w:rsidRPr="00261D8B">
        <w:t xml:space="preserve">Объем поступлений по налогу, взимаемого в связи с применением патентной системы налогообложения, рассчитан с учетом отчислений в </w:t>
      </w:r>
      <w:r>
        <w:t xml:space="preserve">местный </w:t>
      </w:r>
      <w:r w:rsidRPr="00261D8B">
        <w:t>бюджет в соответствии со статьей 61.2 БК РФ по нормативу 100,0 %.</w:t>
      </w:r>
    </w:p>
    <w:p w:rsidR="008D3AA7" w:rsidRPr="00261D8B" w:rsidRDefault="00261D8B" w:rsidP="00261D8B">
      <w:pPr>
        <w:pStyle w:val="Default"/>
        <w:ind w:firstLine="567"/>
        <w:jc w:val="both"/>
      </w:pPr>
      <w:r w:rsidRPr="00261D8B">
        <w:rPr>
          <w:color w:val="auto"/>
        </w:rPr>
        <w:lastRenderedPageBreak/>
        <w:t>Прогнозные показатели поступлений по данному налогу в 2022 году определены исходя из ожидаемых поступлений 2021 года.</w:t>
      </w:r>
      <w:r>
        <w:rPr>
          <w:color w:val="auto"/>
        </w:rPr>
        <w:t xml:space="preserve"> </w:t>
      </w:r>
      <w:r w:rsidRPr="00261D8B">
        <w:rPr>
          <w:color w:val="auto"/>
        </w:rPr>
        <w:t xml:space="preserve">Поступления налога в 2022 году прогнозируются в сумме </w:t>
      </w:r>
      <w:r>
        <w:rPr>
          <w:color w:val="auto"/>
        </w:rPr>
        <w:t>4000,0</w:t>
      </w:r>
      <w:r w:rsidRPr="00261D8B">
        <w:rPr>
          <w:color w:val="auto"/>
        </w:rPr>
        <w:t xml:space="preserve"> тыс. рублей, в 2023 году </w:t>
      </w:r>
      <w:r>
        <w:rPr>
          <w:color w:val="auto"/>
        </w:rPr>
        <w:t>–</w:t>
      </w:r>
      <w:r w:rsidRPr="00261D8B">
        <w:rPr>
          <w:color w:val="auto"/>
        </w:rPr>
        <w:t xml:space="preserve"> </w:t>
      </w:r>
      <w:r>
        <w:rPr>
          <w:color w:val="auto"/>
        </w:rPr>
        <w:t>4500,0</w:t>
      </w:r>
      <w:r w:rsidRPr="00261D8B">
        <w:rPr>
          <w:color w:val="auto"/>
        </w:rPr>
        <w:t xml:space="preserve"> тыс. рублей, в 2024 году </w:t>
      </w:r>
      <w:r>
        <w:rPr>
          <w:color w:val="auto"/>
        </w:rPr>
        <w:t>–</w:t>
      </w:r>
      <w:r w:rsidRPr="00261D8B">
        <w:rPr>
          <w:color w:val="auto"/>
        </w:rPr>
        <w:t xml:space="preserve"> </w:t>
      </w:r>
      <w:r>
        <w:rPr>
          <w:color w:val="auto"/>
        </w:rPr>
        <w:t>5000,0</w:t>
      </w:r>
      <w:r w:rsidRPr="00261D8B">
        <w:rPr>
          <w:color w:val="auto"/>
        </w:rPr>
        <w:t xml:space="preserve"> тыс. рублей.</w:t>
      </w:r>
    </w:p>
    <w:p w:rsidR="00D519E3" w:rsidRPr="00D519E3" w:rsidRDefault="00D519E3" w:rsidP="00D519E3">
      <w:pPr>
        <w:pStyle w:val="Default"/>
        <w:ind w:firstLine="567"/>
        <w:jc w:val="both"/>
        <w:rPr>
          <w:color w:val="auto"/>
        </w:rPr>
      </w:pPr>
      <w:r w:rsidRPr="00D519E3">
        <w:rPr>
          <w:b/>
          <w:bCs/>
          <w:color w:val="auto"/>
        </w:rPr>
        <w:t>Налоги на имущество</w:t>
      </w:r>
    </w:p>
    <w:p w:rsidR="00D519E3" w:rsidRPr="00D519E3" w:rsidRDefault="00D519E3" w:rsidP="00D519E3">
      <w:pPr>
        <w:pStyle w:val="Default"/>
        <w:ind w:firstLine="567"/>
        <w:jc w:val="both"/>
        <w:rPr>
          <w:color w:val="auto"/>
        </w:rPr>
      </w:pPr>
      <w:r w:rsidRPr="00D519E3">
        <w:rPr>
          <w:color w:val="auto"/>
        </w:rPr>
        <w:t xml:space="preserve">Прогнозируемая сумма поступлений по налогам на имущество в </w:t>
      </w:r>
      <w:r>
        <w:rPr>
          <w:color w:val="auto"/>
        </w:rPr>
        <w:t xml:space="preserve"> местный </w:t>
      </w:r>
      <w:r w:rsidRPr="00D519E3">
        <w:rPr>
          <w:color w:val="auto"/>
        </w:rPr>
        <w:t xml:space="preserve">бюджет составляет в 2022 году </w:t>
      </w:r>
      <w:r>
        <w:rPr>
          <w:color w:val="auto"/>
        </w:rPr>
        <w:t>–</w:t>
      </w:r>
      <w:r w:rsidRPr="00D519E3">
        <w:rPr>
          <w:color w:val="auto"/>
        </w:rPr>
        <w:t xml:space="preserve"> </w:t>
      </w:r>
      <w:r>
        <w:rPr>
          <w:color w:val="auto"/>
        </w:rPr>
        <w:t xml:space="preserve">13500 </w:t>
      </w:r>
      <w:r w:rsidRPr="00D519E3">
        <w:rPr>
          <w:color w:val="auto"/>
        </w:rPr>
        <w:t>тыс. рублей, в</w:t>
      </w:r>
      <w:r>
        <w:rPr>
          <w:color w:val="auto"/>
        </w:rPr>
        <w:t xml:space="preserve"> </w:t>
      </w:r>
      <w:r w:rsidRPr="00D519E3">
        <w:rPr>
          <w:color w:val="auto"/>
        </w:rPr>
        <w:t xml:space="preserve">2023 году </w:t>
      </w:r>
      <w:r>
        <w:rPr>
          <w:color w:val="auto"/>
        </w:rPr>
        <w:t>– 14300,0</w:t>
      </w:r>
      <w:r w:rsidRPr="00D519E3">
        <w:rPr>
          <w:color w:val="auto"/>
        </w:rPr>
        <w:t xml:space="preserve"> тыс. рублей и в 2024 году </w:t>
      </w:r>
      <w:r>
        <w:rPr>
          <w:color w:val="auto"/>
        </w:rPr>
        <w:t>–</w:t>
      </w:r>
      <w:r w:rsidRPr="00D519E3">
        <w:rPr>
          <w:color w:val="auto"/>
        </w:rPr>
        <w:t xml:space="preserve"> </w:t>
      </w:r>
      <w:r>
        <w:rPr>
          <w:color w:val="auto"/>
        </w:rPr>
        <w:t>14700,0</w:t>
      </w:r>
      <w:r w:rsidRPr="00D519E3">
        <w:rPr>
          <w:color w:val="auto"/>
        </w:rPr>
        <w:t xml:space="preserve"> тыс. рублей.</w:t>
      </w:r>
    </w:p>
    <w:p w:rsidR="00D519E3" w:rsidRPr="00D519E3" w:rsidRDefault="00D519E3" w:rsidP="00D519E3">
      <w:pPr>
        <w:pStyle w:val="Default"/>
        <w:ind w:firstLine="567"/>
        <w:jc w:val="both"/>
        <w:rPr>
          <w:color w:val="auto"/>
        </w:rPr>
      </w:pPr>
      <w:r w:rsidRPr="00D519E3">
        <w:rPr>
          <w:color w:val="auto"/>
        </w:rPr>
        <w:t>Данная подгруппа доходов представлена следующими видами налогов:</w:t>
      </w:r>
    </w:p>
    <w:p w:rsidR="00D519E3" w:rsidRPr="00D519E3" w:rsidRDefault="00D519E3" w:rsidP="00D519E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Pr="00D519E3">
        <w:rPr>
          <w:color w:val="auto"/>
        </w:rPr>
        <w:t xml:space="preserve"> Налог на имущество физических лиц</w:t>
      </w:r>
    </w:p>
    <w:p w:rsidR="00D519E3" w:rsidRPr="00D519E3" w:rsidRDefault="00D519E3" w:rsidP="00D519E3">
      <w:pPr>
        <w:pStyle w:val="Default"/>
        <w:ind w:firstLine="567"/>
        <w:jc w:val="both"/>
        <w:rPr>
          <w:color w:val="auto"/>
        </w:rPr>
      </w:pPr>
      <w:r w:rsidRPr="00D519E3">
        <w:rPr>
          <w:color w:val="auto"/>
        </w:rPr>
        <w:t xml:space="preserve">Доходы по налогу на имущество физических лиц на 2022 год определены в размере </w:t>
      </w:r>
      <w:r>
        <w:rPr>
          <w:color w:val="auto"/>
        </w:rPr>
        <w:t>2500,0</w:t>
      </w:r>
      <w:r w:rsidRPr="00D519E3">
        <w:rPr>
          <w:color w:val="auto"/>
        </w:rPr>
        <w:t xml:space="preserve"> тыс. рублей, на плановый период 2023 и 2024 годов в сумме </w:t>
      </w:r>
      <w:r>
        <w:rPr>
          <w:color w:val="auto"/>
        </w:rPr>
        <w:t>3000,0</w:t>
      </w:r>
      <w:r w:rsidRPr="00D519E3">
        <w:rPr>
          <w:color w:val="auto"/>
        </w:rPr>
        <w:t xml:space="preserve"> тыс. рублей и </w:t>
      </w:r>
      <w:r>
        <w:rPr>
          <w:color w:val="auto"/>
        </w:rPr>
        <w:t>3300,0</w:t>
      </w:r>
      <w:r w:rsidRPr="00D519E3">
        <w:rPr>
          <w:color w:val="auto"/>
        </w:rPr>
        <w:t xml:space="preserve"> тыс. рублей соответственно.</w:t>
      </w:r>
    </w:p>
    <w:p w:rsidR="00D519E3" w:rsidRPr="00D519E3" w:rsidRDefault="00D519E3" w:rsidP="00D519E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Pr="00D519E3">
        <w:rPr>
          <w:color w:val="auto"/>
        </w:rPr>
        <w:t xml:space="preserve"> Земельный налог</w:t>
      </w:r>
    </w:p>
    <w:p w:rsidR="00D519E3" w:rsidRPr="00D519E3" w:rsidRDefault="00D519E3" w:rsidP="00D519E3">
      <w:pPr>
        <w:pStyle w:val="Default"/>
        <w:ind w:firstLine="567"/>
        <w:jc w:val="both"/>
        <w:rPr>
          <w:color w:val="auto"/>
        </w:rPr>
      </w:pPr>
      <w:r w:rsidRPr="00D519E3">
        <w:rPr>
          <w:color w:val="auto"/>
        </w:rPr>
        <w:t xml:space="preserve">Поступления по земельному налогу прогнозируются на 2022 год в размере </w:t>
      </w:r>
      <w:r>
        <w:rPr>
          <w:color w:val="auto"/>
        </w:rPr>
        <w:t>11000,0</w:t>
      </w:r>
      <w:r w:rsidRPr="00D519E3">
        <w:rPr>
          <w:color w:val="auto"/>
        </w:rPr>
        <w:t xml:space="preserve"> тыс. рублей, на плановый период 2023 и 2024 годов в сумме </w:t>
      </w:r>
      <w:r>
        <w:rPr>
          <w:color w:val="auto"/>
        </w:rPr>
        <w:t>11300,0</w:t>
      </w:r>
      <w:r w:rsidRPr="00D519E3">
        <w:rPr>
          <w:color w:val="auto"/>
        </w:rPr>
        <w:t xml:space="preserve"> тыс. рублей и </w:t>
      </w:r>
      <w:r>
        <w:rPr>
          <w:color w:val="auto"/>
        </w:rPr>
        <w:t>11400,0</w:t>
      </w:r>
      <w:r w:rsidRPr="00D519E3">
        <w:rPr>
          <w:color w:val="auto"/>
        </w:rPr>
        <w:t xml:space="preserve"> тыс. рублей соответственно.</w:t>
      </w:r>
    </w:p>
    <w:p w:rsidR="00293A3B" w:rsidRPr="00293A3B" w:rsidRDefault="00293A3B" w:rsidP="00293A3B">
      <w:pPr>
        <w:pStyle w:val="Default"/>
        <w:ind w:firstLine="567"/>
        <w:jc w:val="both"/>
        <w:rPr>
          <w:color w:val="auto"/>
        </w:rPr>
      </w:pPr>
      <w:r w:rsidRPr="00293A3B">
        <w:rPr>
          <w:b/>
          <w:bCs/>
          <w:color w:val="auto"/>
        </w:rPr>
        <w:t>Государственная пошлина</w:t>
      </w:r>
    </w:p>
    <w:p w:rsidR="00293A3B" w:rsidRDefault="00293A3B" w:rsidP="00293A3B">
      <w:pPr>
        <w:pStyle w:val="Default"/>
        <w:ind w:firstLine="567"/>
        <w:jc w:val="both"/>
        <w:rPr>
          <w:color w:val="auto"/>
        </w:rPr>
      </w:pPr>
      <w:r w:rsidRPr="00293A3B">
        <w:rPr>
          <w:color w:val="auto"/>
        </w:rPr>
        <w:t xml:space="preserve">Сумма поступлений </w:t>
      </w:r>
      <w:proofErr w:type="gramStart"/>
      <w:r w:rsidRPr="00293A3B">
        <w:rPr>
          <w:color w:val="auto"/>
        </w:rPr>
        <w:t xml:space="preserve">по данной подгруппе доходов спрогнозирована с учетом отчислений в </w:t>
      </w:r>
      <w:r>
        <w:rPr>
          <w:color w:val="auto"/>
        </w:rPr>
        <w:t xml:space="preserve">местный </w:t>
      </w:r>
      <w:r w:rsidRPr="00293A3B">
        <w:rPr>
          <w:color w:val="auto"/>
        </w:rPr>
        <w:t>бюджет в соответствии со статьей</w:t>
      </w:r>
      <w:proofErr w:type="gramEnd"/>
      <w:r w:rsidRPr="00293A3B">
        <w:rPr>
          <w:color w:val="auto"/>
        </w:rPr>
        <w:t xml:space="preserve"> 61.2 БК РФ по нормативу 100,0 процента и прогнозируется в 2022 году в сумме </w:t>
      </w:r>
      <w:r>
        <w:rPr>
          <w:color w:val="auto"/>
        </w:rPr>
        <w:t>6700,0</w:t>
      </w:r>
      <w:r w:rsidRPr="00293A3B">
        <w:rPr>
          <w:color w:val="auto"/>
        </w:rPr>
        <w:t xml:space="preserve"> тыс. рублей, в 2023 году </w:t>
      </w:r>
      <w:r>
        <w:rPr>
          <w:color w:val="auto"/>
        </w:rPr>
        <w:t>–</w:t>
      </w:r>
      <w:r w:rsidRPr="00293A3B">
        <w:rPr>
          <w:color w:val="auto"/>
        </w:rPr>
        <w:t xml:space="preserve"> </w:t>
      </w:r>
      <w:r>
        <w:rPr>
          <w:color w:val="auto"/>
        </w:rPr>
        <w:t>6800,0</w:t>
      </w:r>
      <w:r w:rsidRPr="00293A3B">
        <w:rPr>
          <w:color w:val="auto"/>
        </w:rPr>
        <w:t xml:space="preserve"> тыс. рублей, в 2024 году </w:t>
      </w:r>
      <w:r>
        <w:rPr>
          <w:color w:val="auto"/>
        </w:rPr>
        <w:t>–</w:t>
      </w:r>
      <w:r w:rsidRPr="00293A3B">
        <w:rPr>
          <w:color w:val="auto"/>
        </w:rPr>
        <w:t xml:space="preserve"> </w:t>
      </w:r>
      <w:r>
        <w:rPr>
          <w:color w:val="auto"/>
        </w:rPr>
        <w:t>6900,0</w:t>
      </w:r>
      <w:r w:rsidRPr="00293A3B">
        <w:rPr>
          <w:color w:val="auto"/>
        </w:rPr>
        <w:t xml:space="preserve"> тыс. рублей.</w:t>
      </w:r>
    </w:p>
    <w:p w:rsidR="00293A3B" w:rsidRPr="00293A3B" w:rsidRDefault="00293A3B" w:rsidP="00293A3B">
      <w:pPr>
        <w:pStyle w:val="Default"/>
        <w:ind w:firstLine="567"/>
        <w:jc w:val="both"/>
        <w:rPr>
          <w:color w:val="auto"/>
        </w:rPr>
      </w:pPr>
      <w:r w:rsidRPr="00293A3B">
        <w:rPr>
          <w:b/>
          <w:bCs/>
          <w:color w:val="auto"/>
        </w:rPr>
        <w:t>Доходы от использования имущества, находящегося в государственной и муниципальной собственности</w:t>
      </w:r>
    </w:p>
    <w:p w:rsidR="00293A3B" w:rsidRPr="00293A3B" w:rsidRDefault="00293A3B" w:rsidP="00293A3B">
      <w:pPr>
        <w:pStyle w:val="Default"/>
        <w:ind w:firstLine="567"/>
        <w:jc w:val="both"/>
        <w:rPr>
          <w:color w:val="auto"/>
        </w:rPr>
      </w:pPr>
      <w:r w:rsidRPr="00293A3B">
        <w:rPr>
          <w:color w:val="auto"/>
        </w:rPr>
        <w:t xml:space="preserve">Сумма поступлений по данной подгруппе доходов в </w:t>
      </w:r>
      <w:r>
        <w:rPr>
          <w:color w:val="auto"/>
        </w:rPr>
        <w:t xml:space="preserve">местный </w:t>
      </w:r>
      <w:r w:rsidRPr="00293A3B">
        <w:rPr>
          <w:color w:val="auto"/>
        </w:rPr>
        <w:t xml:space="preserve">бюджет прогнозируется в 2022 году в сумме </w:t>
      </w:r>
      <w:r>
        <w:rPr>
          <w:color w:val="auto"/>
        </w:rPr>
        <w:t>7900,0</w:t>
      </w:r>
      <w:r w:rsidRPr="00293A3B">
        <w:rPr>
          <w:color w:val="auto"/>
        </w:rPr>
        <w:t xml:space="preserve"> тыс. рублей, в 2023 и 2024 годах </w:t>
      </w:r>
      <w:r>
        <w:rPr>
          <w:color w:val="auto"/>
        </w:rPr>
        <w:t>7950,0</w:t>
      </w:r>
      <w:r w:rsidRPr="00293A3B">
        <w:rPr>
          <w:color w:val="auto"/>
        </w:rPr>
        <w:t xml:space="preserve"> тыс. рублей и </w:t>
      </w:r>
      <w:r>
        <w:rPr>
          <w:color w:val="auto"/>
        </w:rPr>
        <w:t>8000,0</w:t>
      </w:r>
      <w:r w:rsidRPr="00293A3B">
        <w:rPr>
          <w:color w:val="auto"/>
        </w:rPr>
        <w:t xml:space="preserve"> тыс. рублей соответственно.</w:t>
      </w:r>
    </w:p>
    <w:p w:rsidR="00293A3B" w:rsidRPr="00293A3B" w:rsidRDefault="00293A3B" w:rsidP="00293A3B">
      <w:pPr>
        <w:pStyle w:val="Default"/>
        <w:ind w:firstLine="567"/>
        <w:jc w:val="both"/>
        <w:rPr>
          <w:color w:val="auto"/>
        </w:rPr>
      </w:pPr>
      <w:r w:rsidRPr="00293A3B">
        <w:rPr>
          <w:color w:val="auto"/>
        </w:rPr>
        <w:t>В данную подгруппу доходов входят:</w:t>
      </w:r>
    </w:p>
    <w:p w:rsidR="00D519E3" w:rsidRPr="00293A3B" w:rsidRDefault="00293A3B" w:rsidP="00C97648">
      <w:pPr>
        <w:pStyle w:val="Default"/>
        <w:ind w:firstLine="567"/>
        <w:jc w:val="both"/>
      </w:pPr>
      <w:proofErr w:type="gramStart"/>
      <w:r>
        <w:rPr>
          <w:color w:val="auto"/>
        </w:rPr>
        <w:t>-</w:t>
      </w:r>
      <w:r w:rsidRPr="00293A3B">
        <w:rPr>
          <w:color w:val="auto"/>
        </w:rPr>
        <w:t xml:space="preserve"> </w:t>
      </w:r>
      <w:r w:rsidRPr="00293A3B"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и прогнозируются на 2022 год в размере </w:t>
      </w:r>
      <w:r w:rsidR="00C97648">
        <w:t>7300,0</w:t>
      </w:r>
      <w:r w:rsidRPr="00293A3B">
        <w:t xml:space="preserve"> тыс. рублей, в 2023 и 2024 годах в размере </w:t>
      </w:r>
      <w:r w:rsidR="00C97648">
        <w:t xml:space="preserve">7350,0 </w:t>
      </w:r>
      <w:r w:rsidRPr="00293A3B">
        <w:t>тыс. рублей</w:t>
      </w:r>
      <w:r w:rsidR="00C97648">
        <w:t>, 7400,0</w:t>
      </w:r>
      <w:r w:rsidRPr="00293A3B">
        <w:t xml:space="preserve"> тыс. рублей соответственно.</w:t>
      </w:r>
      <w:proofErr w:type="gramEnd"/>
    </w:p>
    <w:p w:rsidR="00D519E3" w:rsidRPr="00EB31DD" w:rsidRDefault="000A1CC7" w:rsidP="00EB31DD">
      <w:pPr>
        <w:pStyle w:val="Default"/>
        <w:ind w:firstLine="567"/>
        <w:jc w:val="both"/>
      </w:pPr>
      <w:proofErr w:type="gramStart"/>
      <w:r w:rsidRPr="000A1CC7">
        <w:rPr>
          <w:color w:val="auto"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прогнозируются на 2022 год в размере </w:t>
      </w:r>
      <w:r w:rsidR="00EB31DD">
        <w:t>600,0</w:t>
      </w:r>
      <w:r w:rsidRPr="000A1CC7">
        <w:rPr>
          <w:color w:val="auto"/>
        </w:rPr>
        <w:t xml:space="preserve"> тыс. рублей и плановый период 2023 и 2024 годов в сумме </w:t>
      </w:r>
      <w:r w:rsidR="00EB31DD">
        <w:t>600,0</w:t>
      </w:r>
      <w:r w:rsidRPr="000A1CC7">
        <w:rPr>
          <w:color w:val="auto"/>
        </w:rPr>
        <w:t xml:space="preserve"> тыс. рублей соответственно</w:t>
      </w:r>
      <w:r w:rsidR="00EB31DD">
        <w:t xml:space="preserve"> (</w:t>
      </w:r>
      <w:r w:rsidR="00EB31DD" w:rsidRPr="00EB31DD">
        <w:rPr>
          <w:color w:val="auto"/>
        </w:rPr>
        <w:t xml:space="preserve">плата за социальный </w:t>
      </w:r>
      <w:proofErr w:type="spellStart"/>
      <w:r w:rsidR="00EB31DD" w:rsidRPr="00EB31DD">
        <w:rPr>
          <w:color w:val="auto"/>
        </w:rPr>
        <w:t>найм</w:t>
      </w:r>
      <w:proofErr w:type="spellEnd"/>
      <w:r w:rsidR="00EB31DD" w:rsidRPr="00EB31DD">
        <w:rPr>
          <w:color w:val="auto"/>
        </w:rPr>
        <w:t xml:space="preserve"> жилья</w:t>
      </w:r>
      <w:r w:rsidR="00EB31DD">
        <w:rPr>
          <w:color w:val="auto"/>
        </w:rPr>
        <w:t>).</w:t>
      </w:r>
      <w:proofErr w:type="gramEnd"/>
    </w:p>
    <w:p w:rsidR="0007627F" w:rsidRPr="0007627F" w:rsidRDefault="0007627F" w:rsidP="0007627F">
      <w:pPr>
        <w:pStyle w:val="Default"/>
        <w:ind w:firstLine="567"/>
        <w:jc w:val="both"/>
        <w:rPr>
          <w:color w:val="auto"/>
        </w:rPr>
      </w:pPr>
      <w:r w:rsidRPr="0007627F">
        <w:rPr>
          <w:b/>
          <w:bCs/>
          <w:color w:val="auto"/>
        </w:rPr>
        <w:t>Платежи при пользовании природными ресурсами</w:t>
      </w:r>
    </w:p>
    <w:p w:rsidR="00D519E3" w:rsidRPr="0007627F" w:rsidRDefault="0007627F" w:rsidP="0007627F">
      <w:pPr>
        <w:pStyle w:val="Default"/>
        <w:ind w:firstLine="567"/>
        <w:jc w:val="both"/>
      </w:pPr>
      <w:r w:rsidRPr="0007627F">
        <w:rPr>
          <w:color w:val="auto"/>
        </w:rPr>
        <w:t xml:space="preserve">Объем поступлений </w:t>
      </w:r>
      <w:proofErr w:type="gramStart"/>
      <w:r w:rsidRPr="0007627F">
        <w:rPr>
          <w:color w:val="auto"/>
        </w:rPr>
        <w:t xml:space="preserve">по данной подгруппе доходов в </w:t>
      </w:r>
      <w:r>
        <w:rPr>
          <w:color w:val="auto"/>
        </w:rPr>
        <w:t xml:space="preserve">местный </w:t>
      </w:r>
      <w:r w:rsidRPr="0007627F">
        <w:rPr>
          <w:color w:val="auto"/>
        </w:rPr>
        <w:t xml:space="preserve">бюджет спрогнозирован с учетом отчислений в </w:t>
      </w:r>
      <w:r>
        <w:rPr>
          <w:color w:val="auto"/>
        </w:rPr>
        <w:t xml:space="preserve">местный </w:t>
      </w:r>
      <w:r w:rsidRPr="0007627F">
        <w:rPr>
          <w:color w:val="auto"/>
        </w:rPr>
        <w:t>бюджет в соответствии</w:t>
      </w:r>
      <w:proofErr w:type="gramEnd"/>
      <w:r w:rsidRPr="0007627F">
        <w:rPr>
          <w:color w:val="auto"/>
        </w:rPr>
        <w:t xml:space="preserve"> со статьей 62. БК РФ прогнозируется на 2022 год и на плановый период</w:t>
      </w:r>
      <w:r>
        <w:rPr>
          <w:color w:val="auto"/>
        </w:rPr>
        <w:t xml:space="preserve"> </w:t>
      </w:r>
      <w:r w:rsidRPr="0007627F">
        <w:rPr>
          <w:color w:val="auto"/>
        </w:rPr>
        <w:t xml:space="preserve">2023 и 2024 годов в сумме </w:t>
      </w:r>
      <w:r>
        <w:rPr>
          <w:color w:val="auto"/>
        </w:rPr>
        <w:t>412,9</w:t>
      </w:r>
      <w:r w:rsidRPr="0007627F">
        <w:rPr>
          <w:color w:val="auto"/>
        </w:rPr>
        <w:t xml:space="preserve"> тыс. рублей, </w:t>
      </w:r>
      <w:r>
        <w:rPr>
          <w:color w:val="auto"/>
        </w:rPr>
        <w:t>429,4</w:t>
      </w:r>
      <w:r w:rsidRPr="0007627F">
        <w:rPr>
          <w:color w:val="auto"/>
        </w:rPr>
        <w:t xml:space="preserve"> тыс. рублей и </w:t>
      </w:r>
      <w:r>
        <w:rPr>
          <w:color w:val="auto"/>
        </w:rPr>
        <w:t>446,5</w:t>
      </w:r>
      <w:r w:rsidRPr="0007627F">
        <w:rPr>
          <w:color w:val="auto"/>
        </w:rPr>
        <w:t xml:space="preserve"> тыс. рублей соответственно.</w:t>
      </w:r>
    </w:p>
    <w:p w:rsidR="00EE18EE" w:rsidRPr="00EE18EE" w:rsidRDefault="00EE18EE" w:rsidP="00EE18EE">
      <w:pPr>
        <w:pStyle w:val="Default"/>
        <w:ind w:firstLine="567"/>
        <w:jc w:val="both"/>
        <w:rPr>
          <w:color w:val="auto"/>
        </w:rPr>
      </w:pPr>
      <w:r w:rsidRPr="00EE18EE">
        <w:rPr>
          <w:b/>
          <w:bCs/>
          <w:color w:val="auto"/>
        </w:rPr>
        <w:t>Доходы от оказания платных услуг (работ) и компенсации затрат государства</w:t>
      </w:r>
    </w:p>
    <w:p w:rsidR="00EE18EE" w:rsidRPr="00EE18EE" w:rsidRDefault="00EE18EE" w:rsidP="00EE18EE">
      <w:pPr>
        <w:pStyle w:val="Default"/>
        <w:ind w:firstLine="567"/>
        <w:jc w:val="both"/>
        <w:rPr>
          <w:color w:val="auto"/>
        </w:rPr>
      </w:pPr>
      <w:r w:rsidRPr="00EE18EE">
        <w:rPr>
          <w:color w:val="auto"/>
        </w:rPr>
        <w:t xml:space="preserve">Поступления по данной подгруппе доходов на 2022 год спрогнозированы в сумме </w:t>
      </w:r>
      <w:r>
        <w:rPr>
          <w:color w:val="auto"/>
        </w:rPr>
        <w:t>21300,0</w:t>
      </w:r>
      <w:r w:rsidRPr="00EE18EE">
        <w:rPr>
          <w:color w:val="auto"/>
        </w:rPr>
        <w:t xml:space="preserve"> тыс. рублей, на плановый период 2023 и 2024 годов в сумме </w:t>
      </w:r>
      <w:r>
        <w:rPr>
          <w:color w:val="auto"/>
        </w:rPr>
        <w:t>21500,0</w:t>
      </w:r>
      <w:r w:rsidRPr="00EE18EE">
        <w:rPr>
          <w:color w:val="auto"/>
        </w:rPr>
        <w:t xml:space="preserve"> тыс. рублей и </w:t>
      </w:r>
      <w:r>
        <w:rPr>
          <w:color w:val="auto"/>
        </w:rPr>
        <w:t>21500,0</w:t>
      </w:r>
      <w:r w:rsidRPr="00EE18EE">
        <w:rPr>
          <w:color w:val="auto"/>
        </w:rPr>
        <w:t xml:space="preserve"> тыс. рублей соответственно.</w:t>
      </w:r>
    </w:p>
    <w:p w:rsidR="00EE18EE" w:rsidRPr="000D6B53" w:rsidRDefault="00EE18EE" w:rsidP="000D6B53">
      <w:pPr>
        <w:pStyle w:val="Default"/>
        <w:ind w:firstLine="567"/>
        <w:jc w:val="both"/>
        <w:rPr>
          <w:color w:val="auto"/>
        </w:rPr>
      </w:pPr>
      <w:r w:rsidRPr="000D6B53">
        <w:rPr>
          <w:b/>
          <w:bCs/>
          <w:color w:val="auto"/>
        </w:rPr>
        <w:t>Доходы от продажи материальных и нематериальных активов</w:t>
      </w:r>
    </w:p>
    <w:p w:rsidR="00D519E3" w:rsidRPr="000D6B53" w:rsidRDefault="00EE18EE" w:rsidP="000D6B53">
      <w:pPr>
        <w:ind w:firstLine="567"/>
      </w:pPr>
      <w:r w:rsidRPr="000D6B53">
        <w:t>Поступления по данной подгруппе доходов на 2022 год прогнозируются в размере</w:t>
      </w:r>
      <w:r w:rsidR="000D6B53">
        <w:t xml:space="preserve"> 850,0</w:t>
      </w:r>
      <w:r w:rsidRPr="000D6B53">
        <w:t xml:space="preserve">  тыс. рублей, в том числе:</w:t>
      </w:r>
    </w:p>
    <w:p w:rsidR="00EE18EE" w:rsidRPr="000D6B53" w:rsidRDefault="00EE18EE" w:rsidP="000D6B53">
      <w:pPr>
        <w:pStyle w:val="Default"/>
        <w:ind w:firstLine="567"/>
        <w:jc w:val="both"/>
        <w:rPr>
          <w:color w:val="auto"/>
        </w:rPr>
      </w:pPr>
      <w:r w:rsidRPr="000D6B53">
        <w:rPr>
          <w:color w:val="auto"/>
        </w:rPr>
        <w:t xml:space="preserve">-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прогнозируются в объеме </w:t>
      </w:r>
      <w:r w:rsidR="000D6B53">
        <w:rPr>
          <w:color w:val="auto"/>
        </w:rPr>
        <w:t>300,0</w:t>
      </w:r>
      <w:r w:rsidRPr="000D6B53">
        <w:rPr>
          <w:color w:val="auto"/>
        </w:rPr>
        <w:t xml:space="preserve"> тыс. рублей;</w:t>
      </w:r>
    </w:p>
    <w:p w:rsidR="00D519E3" w:rsidRDefault="00EE18EE" w:rsidP="000D6B53">
      <w:pPr>
        <w:ind w:firstLine="567"/>
      </w:pPr>
      <w:r w:rsidRPr="000D6B53">
        <w:lastRenderedPageBreak/>
        <w:t xml:space="preserve">- доходы от продажи земельных участков, государственная собственность на которые не разграничена, прогнозируются </w:t>
      </w:r>
      <w:r w:rsidR="000D6B53">
        <w:t>550,0</w:t>
      </w:r>
      <w:r w:rsidRPr="000D6B53">
        <w:t xml:space="preserve"> тыс. рублей</w:t>
      </w:r>
      <w:r w:rsidR="000D6B53">
        <w:t>.</w:t>
      </w:r>
    </w:p>
    <w:p w:rsidR="000D6B53" w:rsidRPr="000D6B53" w:rsidRDefault="000D6B53" w:rsidP="000D6B53">
      <w:pPr>
        <w:ind w:firstLine="567"/>
      </w:pPr>
      <w:r w:rsidRPr="000D6B53">
        <w:t xml:space="preserve">Объем поступлений по данной подгруппе доходов в </w:t>
      </w:r>
      <w:r>
        <w:t xml:space="preserve">местный </w:t>
      </w:r>
      <w:r w:rsidRPr="000D6B53">
        <w:t xml:space="preserve">бюджет в 2023 и 2024 году спрогнозирован в объеме </w:t>
      </w:r>
      <w:r w:rsidR="00055896">
        <w:t>550,0</w:t>
      </w:r>
      <w:r w:rsidRPr="000D6B53">
        <w:t xml:space="preserve"> тыс. рублей соответственно</w:t>
      </w:r>
      <w:r w:rsidR="00055896">
        <w:t>.</w:t>
      </w:r>
    </w:p>
    <w:p w:rsidR="00501B79" w:rsidRPr="00501B79" w:rsidRDefault="00501B79" w:rsidP="00501B79">
      <w:pPr>
        <w:pStyle w:val="Default"/>
        <w:ind w:firstLine="567"/>
        <w:jc w:val="both"/>
        <w:rPr>
          <w:color w:val="auto"/>
        </w:rPr>
      </w:pPr>
      <w:r w:rsidRPr="00501B79">
        <w:rPr>
          <w:b/>
          <w:bCs/>
          <w:color w:val="auto"/>
        </w:rPr>
        <w:t>Штрафы, санкции, возмещение ущерба</w:t>
      </w:r>
    </w:p>
    <w:p w:rsidR="00501B79" w:rsidRPr="00501B79" w:rsidRDefault="00501B79" w:rsidP="00501B79">
      <w:pPr>
        <w:pStyle w:val="Default"/>
        <w:ind w:firstLine="567"/>
        <w:jc w:val="both"/>
        <w:rPr>
          <w:color w:val="auto"/>
        </w:rPr>
      </w:pPr>
      <w:r w:rsidRPr="00501B79">
        <w:rPr>
          <w:color w:val="auto"/>
        </w:rPr>
        <w:t xml:space="preserve">Поступления по данной подгруппе доходов спрогнозированы на 2022 год исходя из динамики поступлений в </w:t>
      </w:r>
      <w:r>
        <w:rPr>
          <w:color w:val="auto"/>
        </w:rPr>
        <w:t xml:space="preserve">местный </w:t>
      </w:r>
      <w:r w:rsidRPr="00501B79">
        <w:rPr>
          <w:color w:val="auto"/>
        </w:rPr>
        <w:t>бюджет в 2021 году в сумме</w:t>
      </w:r>
      <w:r>
        <w:rPr>
          <w:color w:val="auto"/>
        </w:rPr>
        <w:t xml:space="preserve"> 958,0</w:t>
      </w:r>
      <w:r w:rsidRPr="00501B79">
        <w:rPr>
          <w:color w:val="auto"/>
        </w:rPr>
        <w:t xml:space="preserve"> тыс. рублей, на плановый период 2023 и 2024 годов в сумме </w:t>
      </w:r>
      <w:r>
        <w:rPr>
          <w:color w:val="auto"/>
        </w:rPr>
        <w:t>958,0</w:t>
      </w:r>
      <w:r w:rsidRPr="00501B79">
        <w:rPr>
          <w:color w:val="auto"/>
        </w:rPr>
        <w:t xml:space="preserve"> тыс. рублей и </w:t>
      </w:r>
      <w:r>
        <w:rPr>
          <w:color w:val="auto"/>
        </w:rPr>
        <w:t>1010,0</w:t>
      </w:r>
      <w:r w:rsidRPr="00501B79">
        <w:rPr>
          <w:color w:val="auto"/>
        </w:rPr>
        <w:t xml:space="preserve"> тыс. рублей соответственно.</w:t>
      </w:r>
    </w:p>
    <w:p w:rsidR="00501B79" w:rsidRPr="00501B79" w:rsidRDefault="00501B79" w:rsidP="00501B79">
      <w:pPr>
        <w:pStyle w:val="Default"/>
        <w:ind w:firstLine="567"/>
        <w:jc w:val="both"/>
        <w:rPr>
          <w:color w:val="auto"/>
        </w:rPr>
      </w:pPr>
      <w:r w:rsidRPr="00501B79">
        <w:rPr>
          <w:b/>
          <w:bCs/>
          <w:color w:val="auto"/>
        </w:rPr>
        <w:t>Прочие неналоговые доходы</w:t>
      </w:r>
    </w:p>
    <w:p w:rsidR="00D519E3" w:rsidRPr="00501B79" w:rsidRDefault="00501B79" w:rsidP="00501B79">
      <w:pPr>
        <w:pStyle w:val="Default"/>
        <w:ind w:firstLine="567"/>
        <w:jc w:val="both"/>
      </w:pPr>
      <w:r w:rsidRPr="00501B79">
        <w:rPr>
          <w:color w:val="auto"/>
        </w:rPr>
        <w:t xml:space="preserve">Прочие неналоговые доходы на 2022 год и на плановый период 2023 и 2024 годов спрогнозированы в сумме </w:t>
      </w:r>
      <w:r>
        <w:rPr>
          <w:color w:val="auto"/>
        </w:rPr>
        <w:t>50,0</w:t>
      </w:r>
      <w:r w:rsidRPr="00501B79">
        <w:rPr>
          <w:color w:val="auto"/>
        </w:rPr>
        <w:t xml:space="preserve"> тыс. рублей</w:t>
      </w:r>
      <w:r>
        <w:rPr>
          <w:color w:val="auto"/>
        </w:rPr>
        <w:t xml:space="preserve"> </w:t>
      </w:r>
      <w:r w:rsidRPr="00501B79">
        <w:rPr>
          <w:color w:val="auto"/>
        </w:rPr>
        <w:t>соответственно.</w:t>
      </w:r>
    </w:p>
    <w:p w:rsidR="004A02FF" w:rsidRPr="00280B29" w:rsidRDefault="004A02FF" w:rsidP="004A02FF">
      <w:pPr>
        <w:autoSpaceDE w:val="0"/>
        <w:autoSpaceDN w:val="0"/>
        <w:adjustRightInd w:val="0"/>
        <w:ind w:firstLine="540"/>
        <w:jc w:val="left"/>
        <w:rPr>
          <w:b/>
        </w:rPr>
      </w:pPr>
      <w:r w:rsidRPr="00280B29">
        <w:rPr>
          <w:b/>
        </w:rPr>
        <w:t>Безвозмездные поступления.</w:t>
      </w:r>
    </w:p>
    <w:p w:rsidR="004A02FF" w:rsidRPr="00532088" w:rsidRDefault="004A02FF" w:rsidP="004A02FF">
      <w:pPr>
        <w:ind w:firstLine="540"/>
      </w:pPr>
      <w:r w:rsidRPr="00532088">
        <w:t xml:space="preserve">Общий объем безвозмездных поступлений в </w:t>
      </w:r>
      <w:r>
        <w:t xml:space="preserve">местного </w:t>
      </w:r>
      <w:r w:rsidRPr="00532088">
        <w:t>бюджет в 202</w:t>
      </w:r>
      <w:r>
        <w:t>2</w:t>
      </w:r>
      <w:r w:rsidRPr="00532088">
        <w:t xml:space="preserve"> году предусмотрен проектом решения в сумме </w:t>
      </w:r>
      <w:r>
        <w:t xml:space="preserve">16655408,3 </w:t>
      </w:r>
      <w:r w:rsidRPr="00532088">
        <w:t>тыс. рублей, в плановом периоде 202</w:t>
      </w:r>
      <w:r>
        <w:t>3</w:t>
      </w:r>
      <w:r w:rsidRPr="00532088">
        <w:t xml:space="preserve"> и 202</w:t>
      </w:r>
      <w:r>
        <w:t>4</w:t>
      </w:r>
      <w:r w:rsidRPr="00532088">
        <w:t xml:space="preserve"> годов в суммах </w:t>
      </w:r>
      <w:r>
        <w:t>1138720,0</w:t>
      </w:r>
      <w:r w:rsidRPr="00532088">
        <w:t xml:space="preserve"> тыс. рублей и </w:t>
      </w:r>
      <w:r>
        <w:t>1007141,1</w:t>
      </w:r>
      <w:r w:rsidRPr="00532088">
        <w:t xml:space="preserve"> тыс. рублей. Безвозмездные поступления запланированы в объемах, предусмотренных проектом областного закона «Об областном бюджете на 202</w:t>
      </w:r>
      <w:r>
        <w:t>2</w:t>
      </w:r>
      <w:r w:rsidRPr="00532088">
        <w:t xml:space="preserve"> год и на плановый период 202</w:t>
      </w:r>
      <w:r>
        <w:t>3</w:t>
      </w:r>
      <w:r w:rsidRPr="00532088">
        <w:t xml:space="preserve"> и 202</w:t>
      </w:r>
      <w:r>
        <w:t>4</w:t>
      </w:r>
      <w:r w:rsidRPr="00532088">
        <w:t xml:space="preserve"> годов», внесенном на рассмотрение Законодательного Собрания </w:t>
      </w:r>
      <w:r>
        <w:t>Иркутской</w:t>
      </w:r>
      <w:r w:rsidRPr="00532088">
        <w:t xml:space="preserve"> области к 1 чтению.</w:t>
      </w:r>
    </w:p>
    <w:p w:rsidR="00BA163C" w:rsidRDefault="00BA163C" w:rsidP="004A02FF">
      <w:pPr>
        <w:ind w:firstLine="709"/>
      </w:pPr>
    </w:p>
    <w:p w:rsidR="004A02FF" w:rsidRPr="00222C08" w:rsidRDefault="004A02FF" w:rsidP="004A02FF">
      <w:pPr>
        <w:ind w:firstLine="709"/>
      </w:pPr>
      <w:r w:rsidRPr="00222C08">
        <w:t>Структура безвозмездных поступлений на трехлетний период представлена в таблице: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440"/>
        <w:gridCol w:w="1440"/>
        <w:gridCol w:w="1440"/>
      </w:tblGrid>
      <w:tr w:rsidR="004A02FF" w:rsidRPr="00D43BC8" w:rsidTr="005A513B">
        <w:trPr>
          <w:trHeight w:val="353"/>
        </w:trPr>
        <w:tc>
          <w:tcPr>
            <w:tcW w:w="5580" w:type="dxa"/>
            <w:vMerge w:val="restart"/>
            <w:vAlign w:val="center"/>
          </w:tcPr>
          <w:p w:rsidR="004A02FF" w:rsidRPr="00FC241D" w:rsidRDefault="004A02FF" w:rsidP="005A513B">
            <w:pPr>
              <w:ind w:hanging="146"/>
              <w:jc w:val="center"/>
              <w:rPr>
                <w:sz w:val="22"/>
                <w:szCs w:val="22"/>
              </w:rPr>
            </w:pPr>
            <w:r w:rsidRPr="00FC241D">
              <w:rPr>
                <w:sz w:val="22"/>
                <w:szCs w:val="22"/>
              </w:rPr>
              <w:t>Показатели</w:t>
            </w:r>
          </w:p>
        </w:tc>
        <w:tc>
          <w:tcPr>
            <w:tcW w:w="1440" w:type="dxa"/>
            <w:vMerge w:val="restart"/>
            <w:shd w:val="clear" w:color="auto" w:fill="EEECE1" w:themeFill="background2"/>
            <w:vAlign w:val="center"/>
          </w:tcPr>
          <w:p w:rsidR="004A02FF" w:rsidRPr="00FC241D" w:rsidRDefault="004A02FF" w:rsidP="005A513B">
            <w:pPr>
              <w:jc w:val="center"/>
              <w:rPr>
                <w:sz w:val="22"/>
                <w:szCs w:val="22"/>
              </w:rPr>
            </w:pPr>
            <w:r w:rsidRPr="00FC241D">
              <w:rPr>
                <w:sz w:val="22"/>
                <w:szCs w:val="22"/>
              </w:rPr>
              <w:t xml:space="preserve">Проект </w:t>
            </w:r>
          </w:p>
          <w:p w:rsidR="004A02FF" w:rsidRPr="00FC241D" w:rsidRDefault="004A02FF" w:rsidP="005A513B">
            <w:pPr>
              <w:jc w:val="center"/>
              <w:rPr>
                <w:sz w:val="22"/>
                <w:szCs w:val="22"/>
              </w:rPr>
            </w:pPr>
            <w:r w:rsidRPr="00FC241D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2</w:t>
            </w:r>
            <w:r w:rsidRPr="00FC241D">
              <w:rPr>
                <w:sz w:val="22"/>
                <w:szCs w:val="22"/>
              </w:rPr>
              <w:t xml:space="preserve"> год, </w:t>
            </w:r>
          </w:p>
          <w:p w:rsidR="004A02FF" w:rsidRPr="00FC241D" w:rsidRDefault="004A02FF" w:rsidP="005A513B">
            <w:pPr>
              <w:jc w:val="center"/>
              <w:rPr>
                <w:sz w:val="22"/>
                <w:szCs w:val="22"/>
              </w:rPr>
            </w:pPr>
            <w:r w:rsidRPr="00FC241D">
              <w:rPr>
                <w:sz w:val="22"/>
                <w:szCs w:val="22"/>
              </w:rPr>
              <w:t>тыс. руб.</w:t>
            </w:r>
          </w:p>
        </w:tc>
        <w:tc>
          <w:tcPr>
            <w:tcW w:w="2880" w:type="dxa"/>
            <w:gridSpan w:val="2"/>
            <w:vAlign w:val="center"/>
          </w:tcPr>
          <w:p w:rsidR="004A02FF" w:rsidRPr="00FC241D" w:rsidRDefault="004A02FF" w:rsidP="005A513B">
            <w:pPr>
              <w:jc w:val="center"/>
              <w:rPr>
                <w:sz w:val="22"/>
                <w:szCs w:val="22"/>
              </w:rPr>
            </w:pPr>
            <w:r w:rsidRPr="00FC241D">
              <w:rPr>
                <w:sz w:val="22"/>
                <w:szCs w:val="22"/>
              </w:rPr>
              <w:t>Плановый период</w:t>
            </w:r>
          </w:p>
        </w:tc>
      </w:tr>
      <w:tr w:rsidR="004A02FF" w:rsidRPr="00D43BC8" w:rsidTr="005A513B">
        <w:trPr>
          <w:trHeight w:val="666"/>
        </w:trPr>
        <w:tc>
          <w:tcPr>
            <w:tcW w:w="5580" w:type="dxa"/>
            <w:vMerge/>
            <w:vAlign w:val="center"/>
          </w:tcPr>
          <w:p w:rsidR="004A02FF" w:rsidRPr="00FC241D" w:rsidRDefault="004A02FF" w:rsidP="005A513B">
            <w:pPr>
              <w:ind w:hanging="146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EEECE1" w:themeFill="background2"/>
            <w:vAlign w:val="center"/>
          </w:tcPr>
          <w:p w:rsidR="004A02FF" w:rsidRPr="00FC241D" w:rsidRDefault="004A02FF" w:rsidP="005A5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A02FF" w:rsidRPr="00FC241D" w:rsidRDefault="004A02FF" w:rsidP="005A513B">
            <w:pPr>
              <w:jc w:val="center"/>
              <w:rPr>
                <w:sz w:val="22"/>
                <w:szCs w:val="22"/>
              </w:rPr>
            </w:pPr>
            <w:r w:rsidRPr="00FC241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FC241D">
              <w:rPr>
                <w:sz w:val="22"/>
                <w:szCs w:val="22"/>
              </w:rPr>
              <w:t xml:space="preserve"> год, </w:t>
            </w:r>
          </w:p>
          <w:p w:rsidR="004A02FF" w:rsidRPr="00FC241D" w:rsidRDefault="004A02FF" w:rsidP="005A513B">
            <w:pPr>
              <w:jc w:val="center"/>
              <w:rPr>
                <w:sz w:val="22"/>
                <w:szCs w:val="22"/>
              </w:rPr>
            </w:pPr>
            <w:r w:rsidRPr="00FC241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4A02FF" w:rsidRPr="00FC241D" w:rsidRDefault="004A02FF" w:rsidP="005A513B">
            <w:pPr>
              <w:jc w:val="center"/>
              <w:rPr>
                <w:sz w:val="22"/>
                <w:szCs w:val="22"/>
              </w:rPr>
            </w:pPr>
            <w:r w:rsidRPr="00FC241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FC241D">
              <w:rPr>
                <w:sz w:val="22"/>
                <w:szCs w:val="22"/>
              </w:rPr>
              <w:t xml:space="preserve"> год, </w:t>
            </w:r>
          </w:p>
          <w:p w:rsidR="004A02FF" w:rsidRPr="00FC241D" w:rsidRDefault="004A02FF" w:rsidP="005A513B">
            <w:pPr>
              <w:jc w:val="center"/>
              <w:rPr>
                <w:sz w:val="22"/>
                <w:szCs w:val="22"/>
              </w:rPr>
            </w:pPr>
            <w:r w:rsidRPr="00FC241D">
              <w:rPr>
                <w:sz w:val="22"/>
                <w:szCs w:val="22"/>
              </w:rPr>
              <w:t>тыс. руб.</w:t>
            </w:r>
          </w:p>
        </w:tc>
      </w:tr>
      <w:tr w:rsidR="004A02FF" w:rsidRPr="00D43BC8" w:rsidTr="005A513B">
        <w:tc>
          <w:tcPr>
            <w:tcW w:w="5580" w:type="dxa"/>
            <w:vAlign w:val="center"/>
          </w:tcPr>
          <w:p w:rsidR="004A02FF" w:rsidRPr="00FC241D" w:rsidRDefault="004A02FF" w:rsidP="005A513B">
            <w:pPr>
              <w:rPr>
                <w:b/>
                <w:sz w:val="22"/>
                <w:szCs w:val="22"/>
              </w:rPr>
            </w:pPr>
            <w:r w:rsidRPr="00FC241D">
              <w:rPr>
                <w:b/>
                <w:sz w:val="22"/>
                <w:szCs w:val="22"/>
              </w:rPr>
              <w:t>Общий объем  безвозмездных поступлений, из них: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4A02FF" w:rsidRPr="00FC241D" w:rsidRDefault="004A02FF" w:rsidP="005A51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1666408,3</w:t>
            </w:r>
          </w:p>
        </w:tc>
        <w:tc>
          <w:tcPr>
            <w:tcW w:w="1440" w:type="dxa"/>
            <w:vAlign w:val="center"/>
          </w:tcPr>
          <w:p w:rsidR="004A02FF" w:rsidRPr="00FC241D" w:rsidRDefault="004A02FF" w:rsidP="005A51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1138720,0</w:t>
            </w:r>
          </w:p>
        </w:tc>
        <w:tc>
          <w:tcPr>
            <w:tcW w:w="1440" w:type="dxa"/>
            <w:vAlign w:val="center"/>
          </w:tcPr>
          <w:p w:rsidR="004A02FF" w:rsidRPr="00FC241D" w:rsidRDefault="004A02FF" w:rsidP="005A51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1007141,1</w:t>
            </w:r>
          </w:p>
        </w:tc>
      </w:tr>
      <w:tr w:rsidR="004A02FF" w:rsidRPr="00D43BC8" w:rsidTr="005A513B">
        <w:trPr>
          <w:trHeight w:val="283"/>
        </w:trPr>
        <w:tc>
          <w:tcPr>
            <w:tcW w:w="5580" w:type="dxa"/>
            <w:vAlign w:val="center"/>
          </w:tcPr>
          <w:p w:rsidR="004A02FF" w:rsidRPr="00FC241D" w:rsidRDefault="004A02FF" w:rsidP="005A513B">
            <w:pPr>
              <w:rPr>
                <w:sz w:val="22"/>
                <w:szCs w:val="22"/>
              </w:rPr>
            </w:pPr>
            <w:r w:rsidRPr="00FC241D">
              <w:rPr>
                <w:sz w:val="22"/>
                <w:szCs w:val="22"/>
              </w:rPr>
              <w:t>Дотации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4A02FF" w:rsidRPr="00FC241D" w:rsidRDefault="004A02FF" w:rsidP="005A51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135366,7</w:t>
            </w:r>
          </w:p>
        </w:tc>
        <w:tc>
          <w:tcPr>
            <w:tcW w:w="1440" w:type="dxa"/>
            <w:vAlign w:val="center"/>
          </w:tcPr>
          <w:p w:rsidR="004A02FF" w:rsidRPr="00FC241D" w:rsidRDefault="004A02FF" w:rsidP="005A5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115518,8</w:t>
            </w:r>
          </w:p>
        </w:tc>
        <w:tc>
          <w:tcPr>
            <w:tcW w:w="1440" w:type="dxa"/>
            <w:vAlign w:val="center"/>
          </w:tcPr>
          <w:p w:rsidR="004A02FF" w:rsidRPr="00FC241D" w:rsidRDefault="004A02FF" w:rsidP="005A5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128895,1</w:t>
            </w:r>
          </w:p>
        </w:tc>
      </w:tr>
      <w:tr w:rsidR="004A02FF" w:rsidRPr="00D43BC8" w:rsidTr="005A513B">
        <w:trPr>
          <w:trHeight w:val="273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4A02FF" w:rsidRPr="00FC241D" w:rsidRDefault="004A02FF" w:rsidP="005A513B">
            <w:pPr>
              <w:rPr>
                <w:sz w:val="22"/>
                <w:szCs w:val="22"/>
              </w:rPr>
            </w:pPr>
            <w:r w:rsidRPr="00FC241D">
              <w:rPr>
                <w:sz w:val="22"/>
                <w:szCs w:val="22"/>
              </w:rPr>
              <w:t>Субсидии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A02FF" w:rsidRPr="00FC241D" w:rsidRDefault="004A02FF" w:rsidP="005A51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972601,9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A02FF" w:rsidRPr="00FC241D" w:rsidRDefault="004A02FF" w:rsidP="005A51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428636,9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A02FF" w:rsidRPr="00FC241D" w:rsidRDefault="004A02FF" w:rsidP="005A51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283601,2</w:t>
            </w:r>
          </w:p>
        </w:tc>
      </w:tr>
      <w:tr w:rsidR="004A02FF" w:rsidRPr="00D43BC8" w:rsidTr="005A513B">
        <w:trPr>
          <w:trHeight w:val="273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4A02FF" w:rsidRPr="00FC241D" w:rsidRDefault="004A02FF" w:rsidP="005A513B">
            <w:pPr>
              <w:rPr>
                <w:sz w:val="22"/>
                <w:szCs w:val="22"/>
              </w:rPr>
            </w:pPr>
            <w:r w:rsidRPr="00FC241D">
              <w:rPr>
                <w:sz w:val="22"/>
                <w:szCs w:val="22"/>
              </w:rPr>
              <w:t>Субвенции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A02FF" w:rsidRPr="00FC241D" w:rsidRDefault="004A02FF" w:rsidP="005A51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557439,7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A02FF" w:rsidRPr="00FC241D" w:rsidRDefault="004A02FF" w:rsidP="005A51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428636,9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A02FF" w:rsidRPr="00FC241D" w:rsidRDefault="004A02FF" w:rsidP="005A51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283601,2</w:t>
            </w:r>
          </w:p>
        </w:tc>
      </w:tr>
    </w:tbl>
    <w:p w:rsidR="006A1F2B" w:rsidRDefault="006A1F2B" w:rsidP="006A1F2B">
      <w:pPr>
        <w:ind w:firstLine="567"/>
      </w:pPr>
    </w:p>
    <w:p w:rsidR="00BA163C" w:rsidRDefault="00BA163C" w:rsidP="00BA163C">
      <w:pPr>
        <w:ind w:left="360"/>
      </w:pPr>
      <w:r w:rsidRPr="00D6740C">
        <w:t xml:space="preserve">Структура безвозмездных поступлений </w:t>
      </w:r>
      <w:r>
        <w:t>на 2022 год</w:t>
      </w:r>
      <w:r w:rsidRPr="00D6740C">
        <w:t xml:space="preserve"> представлена в диаграмме.</w:t>
      </w:r>
    </w:p>
    <w:p w:rsidR="00BA163C" w:rsidRDefault="00BA163C" w:rsidP="006A1F2B">
      <w:pPr>
        <w:ind w:firstLine="567"/>
      </w:pPr>
    </w:p>
    <w:p w:rsidR="00BA163C" w:rsidRDefault="00BA163C" w:rsidP="00BA163C">
      <w:r w:rsidRPr="00BA163C">
        <w:rPr>
          <w:noProof/>
        </w:rPr>
        <w:drawing>
          <wp:inline distT="0" distB="0" distL="0" distR="0">
            <wp:extent cx="6261100" cy="3962400"/>
            <wp:effectExtent l="19050" t="0" r="2540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163C" w:rsidRDefault="00BA163C" w:rsidP="006A1F2B">
      <w:pPr>
        <w:ind w:firstLine="567"/>
      </w:pPr>
    </w:p>
    <w:p w:rsidR="00385C9C" w:rsidRDefault="006A1F2B" w:rsidP="006A1F2B">
      <w:pPr>
        <w:ind w:firstLine="567"/>
        <w:rPr>
          <w:sz w:val="28"/>
          <w:szCs w:val="28"/>
        </w:rPr>
      </w:pPr>
      <w:r w:rsidRPr="009F022A">
        <w:t xml:space="preserve">Структура доходов </w:t>
      </w:r>
      <w:r>
        <w:t xml:space="preserve">местного </w:t>
      </w:r>
      <w:r w:rsidRPr="009F022A">
        <w:t>бюджета в 201</w:t>
      </w:r>
      <w:r>
        <w:t>6</w:t>
      </w:r>
      <w:r w:rsidRPr="009F022A">
        <w:t>-202</w:t>
      </w:r>
      <w:r w:rsidR="009E1F26">
        <w:t>4</w:t>
      </w:r>
      <w:r w:rsidRPr="009F022A">
        <w:t xml:space="preserve"> годах представлена на следующей диаграмме.</w:t>
      </w:r>
      <w:r>
        <w:rPr>
          <w:sz w:val="28"/>
          <w:szCs w:val="28"/>
        </w:rPr>
        <w:t xml:space="preserve"> </w:t>
      </w:r>
    </w:p>
    <w:p w:rsidR="00385C9C" w:rsidRDefault="00385C9C" w:rsidP="006A1F2B">
      <w:pPr>
        <w:ind w:firstLine="567"/>
        <w:rPr>
          <w:sz w:val="28"/>
          <w:szCs w:val="28"/>
        </w:rPr>
      </w:pPr>
    </w:p>
    <w:p w:rsidR="004A02FF" w:rsidRDefault="006A1F2B" w:rsidP="00385C9C">
      <w:r w:rsidRPr="006A1F2B">
        <w:rPr>
          <w:noProof/>
        </w:rPr>
        <w:drawing>
          <wp:inline distT="0" distB="0" distL="0" distR="0">
            <wp:extent cx="6438900" cy="4775200"/>
            <wp:effectExtent l="19050" t="0" r="19050" b="635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163C" w:rsidRDefault="00BA163C" w:rsidP="004A02FF">
      <w:pPr>
        <w:ind w:firstLine="567"/>
      </w:pPr>
    </w:p>
    <w:p w:rsidR="004A02FF" w:rsidRDefault="004A02FF" w:rsidP="004A02FF">
      <w:pPr>
        <w:ind w:firstLine="567"/>
        <w:rPr>
          <w:szCs w:val="28"/>
        </w:rPr>
      </w:pPr>
      <w:r w:rsidRPr="009C21A2">
        <w:t xml:space="preserve">Указанные в проекте </w:t>
      </w:r>
      <w:r>
        <w:t>бюджета</w:t>
      </w:r>
      <w:r w:rsidRPr="009C21A2">
        <w:t xml:space="preserve"> суммы безвозмездных поступлений </w:t>
      </w:r>
      <w:proofErr w:type="spellStart"/>
      <w:r>
        <w:t>Зиминскому</w:t>
      </w:r>
      <w:proofErr w:type="spellEnd"/>
      <w:r w:rsidRPr="009C21A2">
        <w:t xml:space="preserve"> городскому </w:t>
      </w:r>
      <w:r>
        <w:t>муниципальному образованию</w:t>
      </w:r>
      <w:r w:rsidRPr="009C21A2">
        <w:t xml:space="preserve"> из других бюджетов бюджетной системы РФ</w:t>
      </w:r>
      <w:r>
        <w:t xml:space="preserve"> </w:t>
      </w:r>
      <w:r w:rsidRPr="009C21A2">
        <w:t xml:space="preserve">сверены и соответствуют распределенным на момент подготовки настоящего заключения показателям безвозмездных поступлений </w:t>
      </w:r>
      <w:r>
        <w:t>согласно</w:t>
      </w:r>
      <w:r w:rsidRPr="009C21A2">
        <w:t xml:space="preserve"> проект</w:t>
      </w:r>
      <w:r>
        <w:t>у</w:t>
      </w:r>
      <w:r w:rsidRPr="009C21A2">
        <w:t xml:space="preserve"> </w:t>
      </w:r>
      <w:r>
        <w:t>областного закона Иркутской области</w:t>
      </w:r>
      <w:r w:rsidRPr="009C21A2">
        <w:t xml:space="preserve"> </w:t>
      </w:r>
      <w:r w:rsidRPr="00222C08">
        <w:rPr>
          <w:szCs w:val="28"/>
        </w:rPr>
        <w:t>«Об областном бюджете на 202</w:t>
      </w:r>
      <w:r>
        <w:rPr>
          <w:szCs w:val="28"/>
        </w:rPr>
        <w:t>2</w:t>
      </w:r>
      <w:r w:rsidRPr="00222C08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222C08">
        <w:rPr>
          <w:szCs w:val="28"/>
        </w:rPr>
        <w:t xml:space="preserve"> и 202</w:t>
      </w:r>
      <w:r>
        <w:rPr>
          <w:szCs w:val="28"/>
        </w:rPr>
        <w:t>4</w:t>
      </w:r>
      <w:r w:rsidRPr="00222C08">
        <w:rPr>
          <w:szCs w:val="28"/>
        </w:rPr>
        <w:t xml:space="preserve"> годов».</w:t>
      </w:r>
    </w:p>
    <w:p w:rsidR="004A02FF" w:rsidRPr="001333AE" w:rsidRDefault="004A02FF" w:rsidP="004A02FF">
      <w:pPr>
        <w:ind w:firstLine="709"/>
      </w:pPr>
      <w:r w:rsidRPr="001333AE">
        <w:t xml:space="preserve">При сопоставлении планируемых объемов необходимо учитывать, что в процессе исполнения бюджета объем средств, поступающих в </w:t>
      </w:r>
      <w:r>
        <w:t xml:space="preserve">местный </w:t>
      </w:r>
      <w:r w:rsidRPr="001333AE">
        <w:t xml:space="preserve">бюджет от других бюджетов бюджетной системы РФ, значительно меняется. </w:t>
      </w:r>
      <w:proofErr w:type="gramStart"/>
      <w:r w:rsidRPr="001333AE">
        <w:t>Так, например, первоначально утвержденный на 20</w:t>
      </w:r>
      <w:r>
        <w:t>21</w:t>
      </w:r>
      <w:r w:rsidRPr="001333AE">
        <w:t xml:space="preserve"> год плановый объем безвозмездных поступлений составлял </w:t>
      </w:r>
      <w:r>
        <w:t xml:space="preserve">1039966,5 </w:t>
      </w:r>
      <w:r w:rsidRPr="001333AE">
        <w:t>тыс. рублей, уточненный на момент проведения экспертизы</w:t>
      </w:r>
      <w:r w:rsidR="00BE598C">
        <w:t xml:space="preserve"> (</w:t>
      </w:r>
      <w:r w:rsidR="00BE598C" w:rsidRPr="00C046D7">
        <w:rPr>
          <w:bCs/>
        </w:rPr>
        <w:t xml:space="preserve">«О внесении изменений в решение </w:t>
      </w:r>
      <w:r w:rsidR="00BE598C" w:rsidRPr="00C046D7">
        <w:t xml:space="preserve">Думы </w:t>
      </w:r>
      <w:proofErr w:type="spellStart"/>
      <w:r w:rsidR="00BE598C" w:rsidRPr="00C046D7">
        <w:t>Зиминского</w:t>
      </w:r>
      <w:proofErr w:type="spellEnd"/>
      <w:r w:rsidR="00BE598C" w:rsidRPr="00C046D7">
        <w:t xml:space="preserve"> городского муниципального образования</w:t>
      </w:r>
      <w:r w:rsidR="00BE598C" w:rsidRPr="00C046D7">
        <w:rPr>
          <w:bCs/>
        </w:rPr>
        <w:t xml:space="preserve"> от 24.12.2020 № 105 «</w:t>
      </w:r>
      <w:r w:rsidR="00BE598C" w:rsidRPr="00C046D7">
        <w:rPr>
          <w:spacing w:val="-2"/>
        </w:rPr>
        <w:t xml:space="preserve">О бюджете </w:t>
      </w:r>
      <w:proofErr w:type="spellStart"/>
      <w:r w:rsidR="00BE598C" w:rsidRPr="00C046D7">
        <w:rPr>
          <w:spacing w:val="-2"/>
        </w:rPr>
        <w:t>Зиминского</w:t>
      </w:r>
      <w:proofErr w:type="spellEnd"/>
      <w:r w:rsidR="00BE598C" w:rsidRPr="00C046D7">
        <w:rPr>
          <w:spacing w:val="-2"/>
        </w:rPr>
        <w:t xml:space="preserve"> городского муниципального  образования  на 2021 год </w:t>
      </w:r>
      <w:r w:rsidR="00BE598C" w:rsidRPr="00C046D7">
        <w:t>и плановый период 2022 и 2023 годов</w:t>
      </w:r>
      <w:r w:rsidR="00BE598C" w:rsidRPr="00C046D7">
        <w:rPr>
          <w:bCs/>
        </w:rPr>
        <w:t>»</w:t>
      </w:r>
      <w:r w:rsidR="00BE598C">
        <w:rPr>
          <w:bCs/>
        </w:rPr>
        <w:t xml:space="preserve"> от 18.11.2021 № 169)</w:t>
      </w:r>
      <w:r w:rsidRPr="001333AE">
        <w:t xml:space="preserve"> составляет </w:t>
      </w:r>
      <w:r w:rsidR="00641ED6">
        <w:t>1629443,2</w:t>
      </w:r>
      <w:r>
        <w:t xml:space="preserve"> </w:t>
      </w:r>
      <w:r w:rsidRPr="001333AE">
        <w:t xml:space="preserve">тыс. рублей, что на </w:t>
      </w:r>
      <w:r w:rsidR="00641ED6">
        <w:t>589476,7</w:t>
      </w:r>
      <w:r>
        <w:t xml:space="preserve"> </w:t>
      </w:r>
      <w:r w:rsidRPr="001333AE">
        <w:t>тыс</w:t>
      </w:r>
      <w:proofErr w:type="gramEnd"/>
      <w:r w:rsidRPr="001333AE">
        <w:t xml:space="preserve">. рублей или на </w:t>
      </w:r>
      <w:r w:rsidR="00641ED6">
        <w:t>56,7</w:t>
      </w:r>
      <w:r>
        <w:t xml:space="preserve"> </w:t>
      </w:r>
      <w:r w:rsidRPr="001333AE">
        <w:t>% больше первоначально утвержденного объема.</w:t>
      </w:r>
    </w:p>
    <w:p w:rsidR="004A02FF" w:rsidRDefault="004A02FF" w:rsidP="004A02FF">
      <w:pPr>
        <w:ind w:firstLine="567"/>
        <w:contextualSpacing/>
        <w:mirrorIndents/>
      </w:pPr>
      <w:r w:rsidRPr="003132DD">
        <w:t>В течение финансового года объем безвозмездных поступлений из вышестоящих бюджетов корректируется (увеличение/уменьшение) в случае изменения по мере принятия на уровне субъекта соответствующих нормативных актов.</w:t>
      </w:r>
    </w:p>
    <w:p w:rsidR="004A02FF" w:rsidRPr="003132DD" w:rsidRDefault="004A02FF" w:rsidP="004A02FF">
      <w:pPr>
        <w:ind w:firstLine="540"/>
        <w:contextualSpacing/>
        <w:mirrorIndents/>
      </w:pPr>
      <w:r w:rsidRPr="003132DD">
        <w:t>Доходная часть бюджета сформирована, в большей мере, за счет безвозмездных поступлений, на долю которых в 202</w:t>
      </w:r>
      <w:r w:rsidR="001A61A2">
        <w:t>2</w:t>
      </w:r>
      <w:r w:rsidRPr="003132DD">
        <w:t xml:space="preserve"> году будет приходиться 8</w:t>
      </w:r>
      <w:r w:rsidR="001A61A2">
        <w:t>8,0</w:t>
      </w:r>
      <w:r w:rsidRPr="003132DD">
        <w:t xml:space="preserve"> % общей суммы доходов, в 202</w:t>
      </w:r>
      <w:r w:rsidR="001A61A2">
        <w:t>3</w:t>
      </w:r>
      <w:r w:rsidRPr="003132DD">
        <w:t xml:space="preserve"> году – </w:t>
      </w:r>
      <w:r>
        <w:t>8</w:t>
      </w:r>
      <w:r w:rsidR="001A61A2">
        <w:t>3,1</w:t>
      </w:r>
      <w:r w:rsidRPr="003132DD">
        <w:t xml:space="preserve"> %, в 202</w:t>
      </w:r>
      <w:r w:rsidR="001A61A2">
        <w:t>4</w:t>
      </w:r>
      <w:r w:rsidRPr="003132DD">
        <w:t xml:space="preserve"> году – </w:t>
      </w:r>
      <w:r w:rsidR="001A61A2">
        <w:t>81,1</w:t>
      </w:r>
      <w:r w:rsidRPr="003132DD">
        <w:t xml:space="preserve">  %.</w:t>
      </w:r>
    </w:p>
    <w:p w:rsidR="004A02FF" w:rsidRPr="003132DD" w:rsidRDefault="004A02FF" w:rsidP="004A02FF">
      <w:pPr>
        <w:ind w:firstLine="540"/>
        <w:contextualSpacing/>
        <w:mirrorIndents/>
        <w:rPr>
          <w:i/>
          <w:iCs/>
        </w:rPr>
      </w:pPr>
      <w:r w:rsidRPr="003132DD">
        <w:rPr>
          <w:i/>
          <w:iCs/>
        </w:rPr>
        <w:lastRenderedPageBreak/>
        <w:t xml:space="preserve">Проект решения о бюджете по доходам реален к исполнению при условии достижения показателей прогноза социально-экономического развития </w:t>
      </w:r>
      <w:proofErr w:type="spellStart"/>
      <w:r w:rsidRPr="003132DD">
        <w:rPr>
          <w:i/>
          <w:iCs/>
        </w:rPr>
        <w:t>Зиминского</w:t>
      </w:r>
      <w:proofErr w:type="spellEnd"/>
      <w:r w:rsidRPr="003132DD">
        <w:rPr>
          <w:i/>
          <w:iCs/>
        </w:rPr>
        <w:t xml:space="preserve"> городского муниципального образования на 202</w:t>
      </w:r>
      <w:r w:rsidR="001A61A2">
        <w:rPr>
          <w:i/>
          <w:iCs/>
        </w:rPr>
        <w:t>2</w:t>
      </w:r>
      <w:r w:rsidRPr="003132DD">
        <w:rPr>
          <w:i/>
          <w:iCs/>
        </w:rPr>
        <w:t>-202</w:t>
      </w:r>
      <w:r w:rsidR="001A61A2">
        <w:rPr>
          <w:i/>
          <w:iCs/>
        </w:rPr>
        <w:t>4</w:t>
      </w:r>
      <w:r w:rsidRPr="003132DD">
        <w:rPr>
          <w:i/>
          <w:iCs/>
        </w:rPr>
        <w:t xml:space="preserve"> годы, а также ведения активной работы по снижению накопившейся задолженности в бюджет.</w:t>
      </w:r>
    </w:p>
    <w:p w:rsidR="004A02FF" w:rsidRPr="00204CC3" w:rsidRDefault="004A02FF" w:rsidP="004A02FF">
      <w:pPr>
        <w:ind w:firstLine="540"/>
        <w:contextualSpacing/>
        <w:mirrorIndents/>
      </w:pPr>
      <w:r w:rsidRPr="003132DD">
        <w:rPr>
          <w:i/>
          <w:iCs/>
        </w:rPr>
        <w:t>При этом вопросы повышения качества планирования и эффективности администрирования налоговых и неналоговых доходов сохраняют свою актуальность, поскольку от обеспечения должного уровня администрирования, требуемого в соответствии со ст. 160.1 БК РФ, зависит не только полнота и своевременность наполняемости</w:t>
      </w:r>
      <w:r w:rsidRPr="00204CC3">
        <w:rPr>
          <w:i/>
          <w:iCs/>
        </w:rPr>
        <w:t xml:space="preserve"> бюджета, но и состояние основных источников финансирования субъектов бюджетного процесса.</w:t>
      </w:r>
    </w:p>
    <w:p w:rsidR="00A150F8" w:rsidRDefault="00A150F8" w:rsidP="00A150F8">
      <w:pPr>
        <w:pStyle w:val="Default"/>
        <w:ind w:firstLine="567"/>
        <w:contextualSpacing/>
        <w:jc w:val="both"/>
      </w:pPr>
      <w:proofErr w:type="gramStart"/>
      <w:r w:rsidRPr="002149FD">
        <w:t xml:space="preserve">По сведениям, представленным Комитетом имущественных отношений, архитектуры и градостроительства </w:t>
      </w:r>
      <w:proofErr w:type="spellStart"/>
      <w:r w:rsidRPr="002149FD">
        <w:rPr>
          <w:rFonts w:eastAsia="TimesNewRomanPSMT"/>
        </w:rPr>
        <w:t>Зиминского</w:t>
      </w:r>
      <w:proofErr w:type="spellEnd"/>
      <w:r w:rsidRPr="002149FD">
        <w:rPr>
          <w:rFonts w:eastAsia="TimesNewRomanPSMT"/>
        </w:rPr>
        <w:t xml:space="preserve"> городского муниципального образования</w:t>
      </w:r>
      <w:r w:rsidRPr="002149FD">
        <w:t xml:space="preserve"> задолженность по арендой плате по состоянию на 01.1</w:t>
      </w:r>
      <w:r>
        <w:t>0</w:t>
      </w:r>
      <w:r w:rsidRPr="002149FD">
        <w:t>.20</w:t>
      </w:r>
      <w:r>
        <w:t>21</w:t>
      </w:r>
      <w:r w:rsidRPr="002149FD">
        <w:t xml:space="preserve"> года составила в сумме 11</w:t>
      </w:r>
      <w:r>
        <w:t>764,6</w:t>
      </w:r>
      <w:r w:rsidRPr="002149FD">
        <w:t xml:space="preserve"> тыс. рублей в т.ч. задолженность за пользование земельными участками – </w:t>
      </w:r>
      <w:r>
        <w:t>3216,6</w:t>
      </w:r>
      <w:r w:rsidRPr="002149FD">
        <w:t xml:space="preserve"> тыс. рублей; задолженность </w:t>
      </w:r>
      <w:r>
        <w:t xml:space="preserve">за пользование имуществом – 5926,0 тыс. рублей, </w:t>
      </w:r>
      <w:r w:rsidRPr="002149FD">
        <w:t xml:space="preserve">задолженность  за наем жилых помещений </w:t>
      </w:r>
      <w:r>
        <w:t>– 2622,0 тыс. рублей</w:t>
      </w:r>
      <w:r w:rsidRPr="002149FD">
        <w:t>.</w:t>
      </w:r>
      <w:r>
        <w:t xml:space="preserve"> </w:t>
      </w:r>
      <w:proofErr w:type="gramEnd"/>
    </w:p>
    <w:p w:rsidR="007F1111" w:rsidRPr="0056543A" w:rsidRDefault="007F1111" w:rsidP="007F1111">
      <w:pPr>
        <w:suppressAutoHyphens/>
        <w:ind w:firstLine="567"/>
        <w:rPr>
          <w:i/>
          <w:highlight w:val="yellow"/>
          <w:lang w:eastAsia="ar-SA"/>
        </w:rPr>
      </w:pPr>
      <w:r w:rsidRPr="0056543A">
        <w:rPr>
          <w:i/>
          <w:lang w:eastAsia="ar-SA"/>
        </w:rPr>
        <w:t xml:space="preserve">В составе планируемых поступлений очередного финансового года и планового периода не учтена задолженность, возможная к взысканию. </w:t>
      </w:r>
    </w:p>
    <w:p w:rsidR="00FD7664" w:rsidRDefault="00333206" w:rsidP="00333206">
      <w:pPr>
        <w:ind w:firstLine="540"/>
        <w:contextualSpacing/>
        <w:mirrorIndents/>
        <w:rPr>
          <w:i/>
          <w:iCs/>
        </w:rPr>
      </w:pPr>
      <w:r w:rsidRPr="00333206">
        <w:rPr>
          <w:i/>
          <w:iCs/>
        </w:rPr>
        <w:t>В условиях недостатка финансовых средств значительно вырастает роль неналоговых источников. Достоверное планирование и обеспечение поступлений неналоговых доходов характеризует эффективность работы администраторов указанных доходов</w:t>
      </w:r>
      <w:r w:rsidR="007F2049">
        <w:rPr>
          <w:i/>
          <w:iCs/>
        </w:rPr>
        <w:t>.</w:t>
      </w:r>
    </w:p>
    <w:p w:rsidR="00A150F8" w:rsidRDefault="00A150F8" w:rsidP="00A150F8">
      <w:pPr>
        <w:ind w:firstLine="567"/>
        <w:contextualSpacing/>
        <w:rPr>
          <w:rFonts w:eastAsia="Calibri"/>
        </w:rPr>
      </w:pPr>
      <w:proofErr w:type="gramStart"/>
      <w:r w:rsidRPr="003148FF">
        <w:rPr>
          <w:rFonts w:eastAsiaTheme="minorHAnsi"/>
          <w:lang w:eastAsia="en-US"/>
        </w:rPr>
        <w:t xml:space="preserve">Согласно </w:t>
      </w:r>
      <w:r>
        <w:rPr>
          <w:rFonts w:eastAsiaTheme="minorHAnsi"/>
          <w:lang w:eastAsia="en-US"/>
        </w:rPr>
        <w:t>информации о наличии недоимки по налоговым платежам в местный бюджет</w:t>
      </w:r>
      <w:r w:rsidRPr="003148FF">
        <w:rPr>
          <w:rFonts w:eastAsiaTheme="minorHAnsi"/>
          <w:lang w:eastAsia="en-US"/>
        </w:rPr>
        <w:t xml:space="preserve"> Управления по финансам и налогам администрации </w:t>
      </w:r>
      <w:proofErr w:type="spellStart"/>
      <w:r w:rsidRPr="003148FF">
        <w:rPr>
          <w:rFonts w:eastAsiaTheme="minorHAnsi"/>
          <w:lang w:eastAsia="en-US"/>
        </w:rPr>
        <w:t>Зиминского</w:t>
      </w:r>
      <w:proofErr w:type="spellEnd"/>
      <w:r w:rsidRPr="003148FF">
        <w:rPr>
          <w:rFonts w:eastAsiaTheme="minorHAnsi"/>
          <w:lang w:eastAsia="en-US"/>
        </w:rPr>
        <w:t xml:space="preserve"> городского муниципального образования по состоянию на 01.01.202</w:t>
      </w:r>
      <w:r>
        <w:rPr>
          <w:rFonts w:eastAsiaTheme="minorHAnsi"/>
          <w:lang w:eastAsia="en-US"/>
        </w:rPr>
        <w:t>1</w:t>
      </w:r>
      <w:r w:rsidRPr="003148FF">
        <w:rPr>
          <w:rFonts w:eastAsiaTheme="minorHAnsi"/>
          <w:lang w:eastAsia="en-US"/>
        </w:rPr>
        <w:t xml:space="preserve"> года общая задолженность по налоговым платежам в местный бюджет по основным доходным источникам составила  </w:t>
      </w:r>
      <w:r>
        <w:rPr>
          <w:rFonts w:eastAsiaTheme="minorHAnsi"/>
          <w:lang w:eastAsia="en-US"/>
        </w:rPr>
        <w:t>19303,0</w:t>
      </w:r>
      <w:r w:rsidRPr="003148FF">
        <w:rPr>
          <w:rFonts w:eastAsiaTheme="minorHAnsi"/>
          <w:lang w:eastAsia="en-US"/>
        </w:rPr>
        <w:t xml:space="preserve">  тыс. рублей, в т. ч.</w:t>
      </w:r>
      <w:r w:rsidRPr="003148FF">
        <w:rPr>
          <w:rFonts w:eastAsia="Calibri"/>
        </w:rPr>
        <w:t xml:space="preserve"> по налогу на доходы физических лиц</w:t>
      </w:r>
      <w:r w:rsidRPr="003148FF">
        <w:rPr>
          <w:rFonts w:eastAsiaTheme="minorHAnsi"/>
          <w:lang w:eastAsia="en-US"/>
        </w:rPr>
        <w:t xml:space="preserve">  в сумме </w:t>
      </w:r>
      <w:r>
        <w:rPr>
          <w:rFonts w:eastAsiaTheme="minorHAnsi"/>
          <w:lang w:eastAsia="en-US"/>
        </w:rPr>
        <w:t>7459,0</w:t>
      </w:r>
      <w:r w:rsidRPr="003148FF">
        <w:rPr>
          <w:rFonts w:eastAsiaTheme="minorHAnsi"/>
          <w:lang w:eastAsia="en-US"/>
        </w:rPr>
        <w:t xml:space="preserve"> тыс. рублей;</w:t>
      </w:r>
      <w:proofErr w:type="gramEnd"/>
      <w:r w:rsidRPr="003148FF">
        <w:rPr>
          <w:rFonts w:eastAsiaTheme="minorHAnsi"/>
          <w:lang w:eastAsia="en-US"/>
        </w:rPr>
        <w:t xml:space="preserve"> по з</w:t>
      </w:r>
      <w:r w:rsidRPr="003148FF">
        <w:rPr>
          <w:rFonts w:eastAsiaTheme="minorHAnsi"/>
          <w:iCs/>
          <w:lang w:eastAsia="en-US"/>
        </w:rPr>
        <w:t>емельному налогу</w:t>
      </w:r>
      <w:r>
        <w:rPr>
          <w:rFonts w:eastAsiaTheme="minorHAnsi"/>
          <w:iCs/>
          <w:lang w:eastAsia="en-US"/>
        </w:rPr>
        <w:t xml:space="preserve"> с физических лиц в сумме 5187,0 тыс. рублей</w:t>
      </w:r>
      <w:r w:rsidRPr="003148FF">
        <w:rPr>
          <w:rFonts w:eastAsiaTheme="minorHAnsi"/>
          <w:iCs/>
          <w:lang w:eastAsia="en-US"/>
        </w:rPr>
        <w:t>, налогу на имущество физических лиц</w:t>
      </w:r>
      <w:r w:rsidRPr="003148FF">
        <w:rPr>
          <w:rFonts w:eastAsiaTheme="minorHAnsi"/>
          <w:lang w:eastAsia="en-US"/>
        </w:rPr>
        <w:t xml:space="preserve"> в сумме </w:t>
      </w:r>
      <w:r>
        <w:rPr>
          <w:rFonts w:eastAsiaTheme="minorHAnsi"/>
          <w:lang w:eastAsia="en-US"/>
        </w:rPr>
        <w:t>5517,0</w:t>
      </w:r>
      <w:r w:rsidRPr="003148FF">
        <w:rPr>
          <w:rFonts w:eastAsiaTheme="minorHAnsi"/>
          <w:lang w:eastAsia="en-US"/>
        </w:rPr>
        <w:t xml:space="preserve"> тыс. рублей. </w:t>
      </w:r>
      <w:r w:rsidRPr="003148FF">
        <w:rPr>
          <w:rFonts w:eastAsia="Calibri"/>
        </w:rPr>
        <w:t xml:space="preserve">Согласно представленному анализу задолженности по платежам в доле местного бюджета, </w:t>
      </w:r>
      <w:r w:rsidRPr="003148FF">
        <w:rPr>
          <w:rFonts w:eastAsia="Calibri"/>
          <w:iCs/>
        </w:rPr>
        <w:t>общая сумма задолженности по уплате налогов и сборов, на 01.</w:t>
      </w:r>
      <w:r>
        <w:rPr>
          <w:rFonts w:eastAsia="Calibri"/>
          <w:iCs/>
        </w:rPr>
        <w:t>10</w:t>
      </w:r>
      <w:r w:rsidRPr="003148FF">
        <w:rPr>
          <w:rFonts w:eastAsia="Calibri"/>
          <w:iCs/>
        </w:rPr>
        <w:t>.20</w:t>
      </w:r>
      <w:r>
        <w:rPr>
          <w:rFonts w:eastAsia="Calibri"/>
          <w:iCs/>
        </w:rPr>
        <w:t>20</w:t>
      </w:r>
      <w:r w:rsidRPr="003148FF">
        <w:rPr>
          <w:rFonts w:eastAsia="Calibri"/>
          <w:iCs/>
        </w:rPr>
        <w:t xml:space="preserve"> года </w:t>
      </w:r>
      <w:r w:rsidRPr="003148FF">
        <w:rPr>
          <w:rFonts w:eastAsia="Calibri"/>
        </w:rPr>
        <w:t xml:space="preserve">составляла </w:t>
      </w:r>
      <w:r>
        <w:rPr>
          <w:rFonts w:eastAsiaTheme="minorHAnsi"/>
          <w:lang w:eastAsia="en-US"/>
        </w:rPr>
        <w:t xml:space="preserve">15968,0 </w:t>
      </w:r>
      <w:r>
        <w:rPr>
          <w:rFonts w:eastAsia="Calibri"/>
        </w:rPr>
        <w:t>тыс. рублей</w:t>
      </w:r>
      <w:r>
        <w:rPr>
          <w:rFonts w:eastAsiaTheme="minorHAnsi"/>
          <w:lang w:eastAsia="en-US"/>
        </w:rPr>
        <w:t>.</w:t>
      </w:r>
      <w:r w:rsidRPr="00C80246">
        <w:t xml:space="preserve"> </w:t>
      </w:r>
      <w:r w:rsidRPr="00564D95">
        <w:t>По состоянию на</w:t>
      </w:r>
      <w:r>
        <w:t xml:space="preserve"> 01.10.</w:t>
      </w:r>
      <w:r w:rsidRPr="00564D95">
        <w:t xml:space="preserve">2021 года недоимка по налоговым платежам, подлежащим зачислению в бюджет </w:t>
      </w:r>
      <w:proofErr w:type="spellStart"/>
      <w:r w:rsidRPr="00564D95">
        <w:t>Зиминского</w:t>
      </w:r>
      <w:proofErr w:type="spellEnd"/>
      <w:r w:rsidRPr="00564D95">
        <w:t xml:space="preserve"> городского муниципального образования составила </w:t>
      </w:r>
      <w:r>
        <w:t xml:space="preserve">15878 </w:t>
      </w:r>
      <w:r w:rsidRPr="00564D95">
        <w:t>тыс. рублей</w:t>
      </w:r>
      <w:r>
        <w:t>, п</w:t>
      </w:r>
      <w:r w:rsidRPr="006B433D">
        <w:t>о сравнению с аналогичным периодом 20</w:t>
      </w:r>
      <w:r>
        <w:t>20</w:t>
      </w:r>
      <w:r w:rsidRPr="006B433D">
        <w:t xml:space="preserve"> года</w:t>
      </w:r>
      <w:r>
        <w:t xml:space="preserve"> уменьшилась</w:t>
      </w:r>
      <w:r w:rsidRPr="00564D95">
        <w:t xml:space="preserve"> на </w:t>
      </w:r>
      <w:r>
        <w:t>90</w:t>
      </w:r>
      <w:r w:rsidRPr="00564D95">
        <w:t xml:space="preserve"> тыс. рублей.</w:t>
      </w:r>
      <w:r>
        <w:t xml:space="preserve"> </w:t>
      </w:r>
      <w:r w:rsidRPr="003148FF">
        <w:rPr>
          <w:rFonts w:eastAsia="Calibri"/>
        </w:rPr>
        <w:t xml:space="preserve">В сравнении с началом года общая сумма задолженности </w:t>
      </w:r>
      <w:r>
        <w:rPr>
          <w:rFonts w:eastAsia="Calibri"/>
        </w:rPr>
        <w:t>уменьшилась</w:t>
      </w:r>
      <w:r w:rsidRPr="003148FF">
        <w:rPr>
          <w:rFonts w:eastAsia="Calibri"/>
        </w:rPr>
        <w:t xml:space="preserve"> на </w:t>
      </w:r>
      <w:r>
        <w:rPr>
          <w:rFonts w:eastAsia="Calibri"/>
        </w:rPr>
        <w:t>3425</w:t>
      </w:r>
      <w:r w:rsidRPr="003148FF">
        <w:rPr>
          <w:rFonts w:eastAsia="Calibri"/>
        </w:rPr>
        <w:t xml:space="preserve"> тыс. рублей или на </w:t>
      </w:r>
      <w:r>
        <w:rPr>
          <w:rFonts w:eastAsia="Calibri"/>
        </w:rPr>
        <w:t xml:space="preserve">17,7 </w:t>
      </w:r>
      <w:r w:rsidRPr="003148FF">
        <w:rPr>
          <w:rFonts w:eastAsia="Calibri"/>
        </w:rPr>
        <w:t xml:space="preserve">%. </w:t>
      </w:r>
    </w:p>
    <w:p w:rsidR="00A150F8" w:rsidRPr="00806797" w:rsidRDefault="00A150F8" w:rsidP="00A150F8">
      <w:pPr>
        <w:ind w:firstLine="567"/>
        <w:contextualSpacing/>
      </w:pPr>
      <w:r w:rsidRPr="00806797">
        <w:rPr>
          <w:rFonts w:eastAsiaTheme="minorHAnsi"/>
          <w:i/>
          <w:color w:val="000000"/>
          <w:lang w:eastAsia="en-US"/>
        </w:rPr>
        <w:t>Контрольно-счетная палата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A150F8" w:rsidRPr="00982A18" w:rsidRDefault="00A150F8" w:rsidP="00041510">
      <w:pPr>
        <w:pStyle w:val="af"/>
        <w:spacing w:after="0"/>
        <w:ind w:firstLine="567"/>
        <w:contextualSpacing/>
        <w:rPr>
          <w:i/>
        </w:rPr>
      </w:pPr>
    </w:p>
    <w:p w:rsidR="006B3780" w:rsidRPr="005A513B" w:rsidRDefault="006B3780" w:rsidP="00E175D6">
      <w:pPr>
        <w:pStyle w:val="3"/>
        <w:ind w:firstLine="567"/>
        <w:contextualSpacing/>
        <w:mirrorIndents/>
        <w:rPr>
          <w:b/>
          <w:color w:val="000000"/>
          <w:spacing w:val="3"/>
          <w:sz w:val="24"/>
          <w:szCs w:val="24"/>
        </w:rPr>
      </w:pPr>
      <w:r w:rsidRPr="00434E8F">
        <w:rPr>
          <w:b/>
          <w:color w:val="000000"/>
          <w:spacing w:val="3"/>
          <w:sz w:val="24"/>
          <w:szCs w:val="24"/>
        </w:rPr>
        <w:t xml:space="preserve">Расходы проекта бюджета </w:t>
      </w:r>
      <w:proofErr w:type="spellStart"/>
      <w:r w:rsidRPr="00434E8F">
        <w:rPr>
          <w:b/>
          <w:color w:val="000000"/>
          <w:spacing w:val="3"/>
          <w:sz w:val="24"/>
          <w:szCs w:val="24"/>
        </w:rPr>
        <w:t>Зиминского</w:t>
      </w:r>
      <w:proofErr w:type="spellEnd"/>
      <w:r w:rsidRPr="00434E8F">
        <w:rPr>
          <w:b/>
          <w:color w:val="000000"/>
          <w:spacing w:val="3"/>
          <w:sz w:val="24"/>
          <w:szCs w:val="24"/>
        </w:rPr>
        <w:t xml:space="preserve"> городского муниципального образования на </w:t>
      </w:r>
      <w:r w:rsidRPr="005A513B">
        <w:rPr>
          <w:b/>
          <w:color w:val="000000"/>
          <w:spacing w:val="3"/>
          <w:sz w:val="24"/>
          <w:szCs w:val="24"/>
        </w:rPr>
        <w:t>20</w:t>
      </w:r>
      <w:r w:rsidR="008672CA" w:rsidRPr="005A513B">
        <w:rPr>
          <w:b/>
          <w:color w:val="000000"/>
          <w:spacing w:val="3"/>
          <w:sz w:val="24"/>
          <w:szCs w:val="24"/>
        </w:rPr>
        <w:t>2</w:t>
      </w:r>
      <w:r w:rsidR="00BA163C" w:rsidRPr="005A513B">
        <w:rPr>
          <w:b/>
          <w:color w:val="000000"/>
          <w:spacing w:val="3"/>
          <w:sz w:val="24"/>
          <w:szCs w:val="24"/>
        </w:rPr>
        <w:t>2</w:t>
      </w:r>
      <w:r w:rsidRPr="005A513B">
        <w:rPr>
          <w:b/>
          <w:color w:val="000000"/>
          <w:spacing w:val="3"/>
          <w:sz w:val="24"/>
          <w:szCs w:val="24"/>
        </w:rPr>
        <w:t xml:space="preserve"> год и плановый период 20</w:t>
      </w:r>
      <w:r w:rsidR="001736BE" w:rsidRPr="005A513B">
        <w:rPr>
          <w:b/>
          <w:color w:val="000000"/>
          <w:spacing w:val="3"/>
          <w:sz w:val="24"/>
          <w:szCs w:val="24"/>
        </w:rPr>
        <w:t>2</w:t>
      </w:r>
      <w:r w:rsidR="00BA163C" w:rsidRPr="005A513B">
        <w:rPr>
          <w:b/>
          <w:color w:val="000000"/>
          <w:spacing w:val="3"/>
          <w:sz w:val="24"/>
          <w:szCs w:val="24"/>
        </w:rPr>
        <w:t>3</w:t>
      </w:r>
      <w:r w:rsidRPr="005A513B">
        <w:rPr>
          <w:b/>
          <w:color w:val="000000"/>
          <w:spacing w:val="3"/>
          <w:sz w:val="24"/>
          <w:szCs w:val="24"/>
        </w:rPr>
        <w:t>-202</w:t>
      </w:r>
      <w:r w:rsidR="00BB3896">
        <w:rPr>
          <w:b/>
          <w:color w:val="000000"/>
          <w:spacing w:val="3"/>
          <w:sz w:val="24"/>
          <w:szCs w:val="24"/>
        </w:rPr>
        <w:t>4</w:t>
      </w:r>
      <w:r w:rsidRPr="005A513B">
        <w:rPr>
          <w:b/>
          <w:color w:val="000000"/>
          <w:spacing w:val="3"/>
          <w:sz w:val="24"/>
          <w:szCs w:val="24"/>
        </w:rPr>
        <w:t xml:space="preserve"> год</w:t>
      </w:r>
      <w:r w:rsidR="001736BE" w:rsidRPr="005A513B">
        <w:rPr>
          <w:b/>
          <w:color w:val="000000"/>
          <w:spacing w:val="3"/>
          <w:sz w:val="24"/>
          <w:szCs w:val="24"/>
        </w:rPr>
        <w:t>ов.</w:t>
      </w:r>
    </w:p>
    <w:p w:rsidR="00774F56" w:rsidRPr="00055C0A" w:rsidRDefault="00D66454" w:rsidP="00055C0A">
      <w:pPr>
        <w:ind w:firstLine="539"/>
        <w:contextualSpacing/>
        <w:mirrorIndents/>
      </w:pPr>
      <w:r w:rsidRPr="00055C0A">
        <w:t>Согласно  статье  169 Б</w:t>
      </w:r>
      <w:r w:rsidR="003E630D" w:rsidRPr="00055C0A">
        <w:t>К</w:t>
      </w:r>
      <w:r w:rsidRPr="00055C0A">
        <w:t xml:space="preserve"> РФ, проект местного бюджета составляется на основе прогноза социально-экономического развития в порядке, установленном администрацией </w:t>
      </w:r>
      <w:proofErr w:type="spellStart"/>
      <w:r w:rsidRPr="00055C0A">
        <w:t>Зиминского</w:t>
      </w:r>
      <w:proofErr w:type="spellEnd"/>
      <w:r w:rsidRPr="00055C0A">
        <w:t xml:space="preserve"> городского муниципального образования,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  <w:r w:rsidR="00774F56" w:rsidRPr="00055C0A">
        <w:t xml:space="preserve"> </w:t>
      </w:r>
    </w:p>
    <w:p w:rsidR="007B7737" w:rsidRPr="00055C0A" w:rsidRDefault="007B7737" w:rsidP="00055C0A">
      <w:pPr>
        <w:pStyle w:val="Default"/>
        <w:ind w:firstLine="539"/>
        <w:jc w:val="both"/>
        <w:rPr>
          <w:color w:val="auto"/>
        </w:rPr>
      </w:pPr>
      <w:r w:rsidRPr="00055C0A">
        <w:rPr>
          <w:color w:val="auto"/>
        </w:rPr>
        <w:t>Требования статьи 21</w:t>
      </w:r>
      <w:r w:rsidRPr="00055C0A">
        <w:t xml:space="preserve"> </w:t>
      </w:r>
      <w:r w:rsidRPr="00055C0A">
        <w:rPr>
          <w:color w:val="auto"/>
        </w:rPr>
        <w:t xml:space="preserve">БК РФ и </w:t>
      </w:r>
      <w:r w:rsidR="00055C0A" w:rsidRPr="00055C0A">
        <w:rPr>
          <w:color w:val="auto"/>
        </w:rPr>
        <w:t xml:space="preserve">Порядков № 85н и № 209н, утвержденных приказами Минфина </w:t>
      </w:r>
      <w:r w:rsidRPr="00055C0A">
        <w:rPr>
          <w:color w:val="auto"/>
        </w:rPr>
        <w:t>России, по отнесению расходов, отраженных в проекте бюджета, к соответствующим кодам бюджетной классификации (главного распорядителя бюджетных средств, раздела, подраздела, целевой статьи, вида расходов) не нарушены.</w:t>
      </w:r>
    </w:p>
    <w:p w:rsidR="007B7737" w:rsidRPr="00055C0A" w:rsidRDefault="007B7737" w:rsidP="00055C0A">
      <w:pPr>
        <w:pStyle w:val="Default"/>
        <w:ind w:firstLine="540"/>
        <w:jc w:val="both"/>
        <w:rPr>
          <w:color w:val="auto"/>
        </w:rPr>
      </w:pPr>
      <w:r w:rsidRPr="00055C0A">
        <w:rPr>
          <w:color w:val="auto"/>
        </w:rPr>
        <w:t>Принцип полноты отражения расходов бюджета, установленного статьей 32</w:t>
      </w:r>
      <w:r w:rsidR="005A513B" w:rsidRPr="00055C0A">
        <w:t xml:space="preserve"> БК РФ</w:t>
      </w:r>
      <w:r w:rsidRPr="00055C0A">
        <w:rPr>
          <w:color w:val="auto"/>
        </w:rPr>
        <w:t xml:space="preserve">, в </w:t>
      </w:r>
      <w:r w:rsidR="005A513B" w:rsidRPr="00055C0A">
        <w:rPr>
          <w:color w:val="auto"/>
        </w:rPr>
        <w:t>п</w:t>
      </w:r>
      <w:r w:rsidRPr="00055C0A">
        <w:rPr>
          <w:color w:val="auto"/>
        </w:rPr>
        <w:t>роекте бюджета соблюден.</w:t>
      </w:r>
    </w:p>
    <w:p w:rsidR="007B7737" w:rsidRPr="005A513B" w:rsidRDefault="007B7737" w:rsidP="005A513B">
      <w:pPr>
        <w:pStyle w:val="Default"/>
        <w:ind w:firstLine="540"/>
        <w:jc w:val="both"/>
        <w:rPr>
          <w:color w:val="auto"/>
        </w:rPr>
      </w:pPr>
      <w:r w:rsidRPr="005A513B">
        <w:rPr>
          <w:color w:val="auto"/>
        </w:rPr>
        <w:t>Формирование расходов осуществлено в соответствии с расходными обязательствами, принятыми в соответствии с полномочиями органов местного самоуправления</w:t>
      </w:r>
      <w:r w:rsidR="005A513B" w:rsidRPr="005A513B">
        <w:t xml:space="preserve"> </w:t>
      </w:r>
      <w:proofErr w:type="spellStart"/>
      <w:r w:rsidR="005A513B" w:rsidRPr="005A513B">
        <w:t>Зиминского</w:t>
      </w:r>
      <w:proofErr w:type="spellEnd"/>
      <w:r w:rsidR="005A513B" w:rsidRPr="005A513B">
        <w:t xml:space="preserve"> городского муниципального образования</w:t>
      </w:r>
      <w:r w:rsidRPr="005A513B">
        <w:rPr>
          <w:color w:val="auto"/>
        </w:rPr>
        <w:t>.</w:t>
      </w:r>
    </w:p>
    <w:p w:rsidR="007B7737" w:rsidRPr="005A513B" w:rsidRDefault="007B7737" w:rsidP="005A513B">
      <w:pPr>
        <w:pStyle w:val="Default"/>
        <w:ind w:firstLine="540"/>
        <w:jc w:val="both"/>
        <w:rPr>
          <w:color w:val="auto"/>
        </w:rPr>
      </w:pPr>
      <w:r w:rsidRPr="005A513B">
        <w:rPr>
          <w:color w:val="auto"/>
        </w:rPr>
        <w:t xml:space="preserve">Таким образом, условия формирования расходов </w:t>
      </w:r>
      <w:r w:rsidR="005A513B" w:rsidRPr="005A513B">
        <w:rPr>
          <w:color w:val="auto"/>
        </w:rPr>
        <w:t>м</w:t>
      </w:r>
      <w:r w:rsidRPr="005A513B">
        <w:rPr>
          <w:color w:val="auto"/>
        </w:rPr>
        <w:t>естного бюджета, установленные статьей 65</w:t>
      </w:r>
      <w:r w:rsidR="005A513B" w:rsidRPr="005A513B">
        <w:rPr>
          <w:color w:val="auto"/>
        </w:rPr>
        <w:t xml:space="preserve"> БК РФ</w:t>
      </w:r>
      <w:r w:rsidRPr="005A513B">
        <w:rPr>
          <w:color w:val="auto"/>
        </w:rPr>
        <w:t xml:space="preserve">, в </w:t>
      </w:r>
      <w:r w:rsidR="005A513B" w:rsidRPr="005A513B">
        <w:rPr>
          <w:color w:val="auto"/>
        </w:rPr>
        <w:t>п</w:t>
      </w:r>
      <w:r w:rsidRPr="005A513B">
        <w:rPr>
          <w:color w:val="auto"/>
        </w:rPr>
        <w:t>роекте бюджета соблюдены.</w:t>
      </w:r>
    </w:p>
    <w:p w:rsidR="007B7737" w:rsidRPr="00350C4F" w:rsidRDefault="007B7737" w:rsidP="00350C4F">
      <w:pPr>
        <w:pStyle w:val="Default"/>
        <w:ind w:firstLine="567"/>
        <w:jc w:val="both"/>
        <w:rPr>
          <w:color w:val="auto"/>
        </w:rPr>
      </w:pPr>
      <w:proofErr w:type="gramStart"/>
      <w:r w:rsidRPr="00350C4F">
        <w:rPr>
          <w:color w:val="auto"/>
        </w:rPr>
        <w:lastRenderedPageBreak/>
        <w:t>Результаты анализа оснований, обуславливающих расходные обязательства</w:t>
      </w:r>
      <w:r w:rsidR="005A513B" w:rsidRPr="00350C4F">
        <w:t xml:space="preserve"> </w:t>
      </w:r>
      <w:proofErr w:type="spellStart"/>
      <w:r w:rsidR="005A513B" w:rsidRPr="00350C4F">
        <w:t>Зиминского</w:t>
      </w:r>
      <w:proofErr w:type="spellEnd"/>
      <w:r w:rsidR="005A513B" w:rsidRPr="00350C4F">
        <w:t xml:space="preserve"> городского муниципального образования</w:t>
      </w:r>
      <w:r w:rsidRPr="00350C4F">
        <w:rPr>
          <w:color w:val="auto"/>
        </w:rPr>
        <w:t xml:space="preserve">, исполнение которых планируется за счет средств </w:t>
      </w:r>
      <w:r w:rsidR="005A513B" w:rsidRPr="00350C4F">
        <w:rPr>
          <w:color w:val="auto"/>
        </w:rPr>
        <w:t>местного бюджета</w:t>
      </w:r>
      <w:r w:rsidRPr="00350C4F">
        <w:rPr>
          <w:color w:val="auto"/>
        </w:rPr>
        <w:t xml:space="preserve"> и включенных в реестр расходных обязательств </w:t>
      </w:r>
      <w:proofErr w:type="spellStart"/>
      <w:r w:rsidR="005A513B" w:rsidRPr="00350C4F">
        <w:t>Зиминского</w:t>
      </w:r>
      <w:proofErr w:type="spellEnd"/>
      <w:r w:rsidR="005A513B" w:rsidRPr="00350C4F">
        <w:t xml:space="preserve"> городского муниципального образования</w:t>
      </w:r>
      <w:r w:rsidR="005A513B" w:rsidRPr="00350C4F">
        <w:rPr>
          <w:color w:val="auto"/>
        </w:rPr>
        <w:t xml:space="preserve"> </w:t>
      </w:r>
      <w:r w:rsidRPr="00350C4F">
        <w:rPr>
          <w:color w:val="auto"/>
        </w:rPr>
        <w:t xml:space="preserve">на 2022 год и на плановый период 2023 и 2024 годов (далее - Реестр расходных обязательств), представленных </w:t>
      </w:r>
      <w:r w:rsidR="00350C4F" w:rsidRPr="00350C4F">
        <w:t xml:space="preserve">Управлением по финансам и налогам администрации </w:t>
      </w:r>
      <w:proofErr w:type="spellStart"/>
      <w:r w:rsidR="00350C4F" w:rsidRPr="00350C4F">
        <w:rPr>
          <w:spacing w:val="-2"/>
        </w:rPr>
        <w:t>Зиминского</w:t>
      </w:r>
      <w:proofErr w:type="spellEnd"/>
      <w:r w:rsidR="00350C4F" w:rsidRPr="00350C4F">
        <w:rPr>
          <w:spacing w:val="-2"/>
        </w:rPr>
        <w:t xml:space="preserve"> городского </w:t>
      </w:r>
      <w:r w:rsidR="00350C4F" w:rsidRPr="00350C4F">
        <w:t>муниципального образования</w:t>
      </w:r>
      <w:r w:rsidRPr="00350C4F">
        <w:rPr>
          <w:color w:val="auto"/>
        </w:rPr>
        <w:t>, показали, расходные обязательства, отраженные в Реестре</w:t>
      </w:r>
      <w:proofErr w:type="gramEnd"/>
      <w:r w:rsidRPr="00350C4F">
        <w:rPr>
          <w:color w:val="auto"/>
        </w:rPr>
        <w:t xml:space="preserve"> расходных обязательств, и объем бюджетных ассигнований, в том числе общий по годам и главным распорядителям бюджетных средств, соответствует объему бюджетных ассигнований по годам и главным распорядителям бюджетных средств, предусмотренных </w:t>
      </w:r>
      <w:r w:rsidR="00350C4F" w:rsidRPr="00350C4F">
        <w:rPr>
          <w:color w:val="auto"/>
        </w:rPr>
        <w:t>п</w:t>
      </w:r>
      <w:r w:rsidRPr="00350C4F">
        <w:rPr>
          <w:color w:val="auto"/>
        </w:rPr>
        <w:t xml:space="preserve">роектом </w:t>
      </w:r>
      <w:r w:rsidR="00350C4F" w:rsidRPr="00350C4F">
        <w:rPr>
          <w:color w:val="auto"/>
        </w:rPr>
        <w:t>р</w:t>
      </w:r>
      <w:r w:rsidRPr="00350C4F">
        <w:rPr>
          <w:color w:val="auto"/>
        </w:rPr>
        <w:t>ешения о бюджете.</w:t>
      </w:r>
    </w:p>
    <w:p w:rsidR="007B7737" w:rsidRPr="00350C4F" w:rsidRDefault="007B7737" w:rsidP="00350C4F">
      <w:pPr>
        <w:pStyle w:val="Default"/>
        <w:ind w:firstLine="540"/>
        <w:jc w:val="both"/>
        <w:rPr>
          <w:color w:val="auto"/>
        </w:rPr>
      </w:pPr>
      <w:r w:rsidRPr="00350C4F">
        <w:rPr>
          <w:color w:val="auto"/>
        </w:rPr>
        <w:t xml:space="preserve">Объем условно утверждаемых расходов, отраженных в </w:t>
      </w:r>
      <w:r w:rsidR="00350C4F" w:rsidRPr="00350C4F">
        <w:rPr>
          <w:color w:val="auto"/>
        </w:rPr>
        <w:t>п</w:t>
      </w:r>
      <w:r w:rsidRPr="00350C4F">
        <w:rPr>
          <w:color w:val="auto"/>
        </w:rPr>
        <w:t>роекте бюджета на 2023 и 2024 годы соответствует требованиям статьи 184.1 Бюджетного кодекса Российской Федерации.</w:t>
      </w:r>
    </w:p>
    <w:p w:rsidR="009C064F" w:rsidRPr="003939FF" w:rsidRDefault="009C064F" w:rsidP="009C064F">
      <w:pPr>
        <w:autoSpaceDE w:val="0"/>
        <w:autoSpaceDN w:val="0"/>
        <w:adjustRightInd w:val="0"/>
        <w:ind w:firstLine="540"/>
      </w:pPr>
      <w:proofErr w:type="gramStart"/>
      <w:r w:rsidRPr="00350C4F">
        <w:t>Расчет проекта бюджета по расходам на 202</w:t>
      </w:r>
      <w:r>
        <w:t>2</w:t>
      </w:r>
      <w:r w:rsidRPr="00350C4F">
        <w:t xml:space="preserve"> год и плановый период 202</w:t>
      </w:r>
      <w:r>
        <w:t>3</w:t>
      </w:r>
      <w:r w:rsidRPr="00350C4F">
        <w:t xml:space="preserve"> и 202</w:t>
      </w:r>
      <w:r>
        <w:t>4</w:t>
      </w:r>
      <w:r w:rsidRPr="00350C4F">
        <w:t xml:space="preserve"> годов произведен с учетом принятых бюджетных обязательств, а также по бюджетным ассигнованиям на исполнение принимаемых обязательств, с учетом нормативно-правовых актов, предлагаемых (планируемых) к принятию или изменению в текущем финансовом году, с учетом оценки расходных полномочий, принятой при межбюджетном регулировании.</w:t>
      </w:r>
      <w:r w:rsidRPr="00350C4F">
        <w:rPr>
          <w:rFonts w:eastAsia="TimesNewRomanPSMT"/>
        </w:rPr>
        <w:t xml:space="preserve"> </w:t>
      </w:r>
      <w:proofErr w:type="gramEnd"/>
    </w:p>
    <w:p w:rsidR="007E528F" w:rsidRPr="005F4BBC" w:rsidRDefault="007E528F" w:rsidP="005F4BBC">
      <w:pPr>
        <w:shd w:val="clear" w:color="auto" w:fill="FFFFFF"/>
        <w:spacing w:before="100" w:beforeAutospacing="1"/>
        <w:ind w:firstLine="539"/>
        <w:contextualSpacing/>
        <w:mirrorIndents/>
      </w:pPr>
      <w:r w:rsidRPr="005F4BBC">
        <w:t>Объем расходов, предлагаемый к утверждению в проекте решения</w:t>
      </w:r>
      <w:r w:rsidR="00011F28">
        <w:t xml:space="preserve"> о бюджете</w:t>
      </w:r>
      <w:r w:rsidRPr="005F4BBC">
        <w:t>, составит: на 202</w:t>
      </w:r>
      <w:r w:rsidR="009C064F">
        <w:t>2</w:t>
      </w:r>
      <w:r w:rsidRPr="005F4BBC">
        <w:t xml:space="preserve"> год </w:t>
      </w:r>
      <w:r w:rsidR="005F4BBC">
        <w:t>–</w:t>
      </w:r>
      <w:r w:rsidRPr="005F4BBC">
        <w:t xml:space="preserve"> </w:t>
      </w:r>
      <w:r w:rsidR="009C064F">
        <w:t>1908017,3</w:t>
      </w:r>
      <w:r w:rsidRPr="005F4BBC">
        <w:t xml:space="preserve"> тыс. руб</w:t>
      </w:r>
      <w:r w:rsidR="005F4BBC">
        <w:t>лей</w:t>
      </w:r>
      <w:r w:rsidR="009C064F">
        <w:t xml:space="preserve"> </w:t>
      </w:r>
      <w:r w:rsidRPr="005F4BBC">
        <w:t xml:space="preserve">и на </w:t>
      </w:r>
      <w:r w:rsidR="00EF25E9">
        <w:t>0,7</w:t>
      </w:r>
      <w:r w:rsidRPr="005F4BBC">
        <w:t xml:space="preserve"> % </w:t>
      </w:r>
      <w:r w:rsidR="00EF25E9">
        <w:t>выше</w:t>
      </w:r>
      <w:r w:rsidRPr="005F4BBC">
        <w:t xml:space="preserve">  уровня ожидаемого исполнения бюджета на 20</w:t>
      </w:r>
      <w:r w:rsidR="00011F28">
        <w:t>2</w:t>
      </w:r>
      <w:r w:rsidR="00EF25E9">
        <w:t>1</w:t>
      </w:r>
      <w:r w:rsidRPr="005F4BBC">
        <w:t xml:space="preserve"> год (</w:t>
      </w:r>
      <w:r w:rsidR="009C0574">
        <w:t>1</w:t>
      </w:r>
      <w:r w:rsidR="00EF25E9">
        <w:t>893833,3</w:t>
      </w:r>
      <w:r w:rsidRPr="005F4BBC">
        <w:t xml:space="preserve"> тыс. руб</w:t>
      </w:r>
      <w:r w:rsidR="009C0574">
        <w:t>лей</w:t>
      </w:r>
      <w:r w:rsidRPr="005F4BBC">
        <w:t>), на 202</w:t>
      </w:r>
      <w:r w:rsidR="00EF25E9">
        <w:t>3</w:t>
      </w:r>
      <w:r w:rsidRPr="005F4BBC">
        <w:t xml:space="preserve"> год –</w:t>
      </w:r>
      <w:r w:rsidR="009C0574">
        <w:t xml:space="preserve"> </w:t>
      </w:r>
      <w:r w:rsidR="00F75872">
        <w:t xml:space="preserve"> </w:t>
      </w:r>
      <w:r w:rsidR="00EF25E9">
        <w:t>1385278,1</w:t>
      </w:r>
      <w:r w:rsidR="009C0574">
        <w:t xml:space="preserve"> </w:t>
      </w:r>
      <w:r w:rsidRPr="005F4BBC">
        <w:t>тыс. руб</w:t>
      </w:r>
      <w:r w:rsidR="009C0574">
        <w:t>лей</w:t>
      </w:r>
      <w:r w:rsidRPr="005F4BBC">
        <w:t>, на 202</w:t>
      </w:r>
      <w:r w:rsidR="00EF25E9">
        <w:t>4</w:t>
      </w:r>
      <w:r w:rsidRPr="005F4BBC">
        <w:t xml:space="preserve"> год – </w:t>
      </w:r>
      <w:r w:rsidR="00EF25E9">
        <w:t>1258076,7</w:t>
      </w:r>
      <w:r w:rsidRPr="005F4BBC">
        <w:t xml:space="preserve"> тыс. руб</w:t>
      </w:r>
      <w:r w:rsidR="009C0574">
        <w:t>лей</w:t>
      </w:r>
      <w:r w:rsidRPr="005F4BBC">
        <w:t>.</w:t>
      </w:r>
    </w:p>
    <w:p w:rsidR="00F12FE5" w:rsidRDefault="00F12FE5" w:rsidP="00E9200A">
      <w:pPr>
        <w:pStyle w:val="3"/>
        <w:tabs>
          <w:tab w:val="left" w:pos="567"/>
        </w:tabs>
        <w:ind w:firstLine="567"/>
        <w:rPr>
          <w:iCs/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Анализ расходов проекта местного бюджета представлен в таблице</w:t>
      </w:r>
      <w:r>
        <w:rPr>
          <w:iCs/>
          <w:color w:val="000000"/>
          <w:spacing w:val="3"/>
          <w:sz w:val="24"/>
          <w:szCs w:val="24"/>
        </w:rPr>
        <w:t xml:space="preserve">: </w:t>
      </w:r>
    </w:p>
    <w:p w:rsidR="00F12FE5" w:rsidRPr="00F12FE5" w:rsidRDefault="00F12FE5" w:rsidP="00F12FE5"/>
    <w:tbl>
      <w:tblPr>
        <w:tblW w:w="10065" w:type="dxa"/>
        <w:tblInd w:w="108" w:type="dxa"/>
        <w:tblLook w:val="04A0"/>
      </w:tblPr>
      <w:tblGrid>
        <w:gridCol w:w="4825"/>
        <w:gridCol w:w="1701"/>
        <w:gridCol w:w="1830"/>
        <w:gridCol w:w="1709"/>
      </w:tblGrid>
      <w:tr w:rsidR="00F12FE5" w:rsidRPr="00886027" w:rsidTr="004B785B">
        <w:trPr>
          <w:trHeight w:val="33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E5" w:rsidRPr="00FD20F1" w:rsidRDefault="00F12FE5" w:rsidP="00834E72">
            <w:pPr>
              <w:jc w:val="center"/>
              <w:rPr>
                <w:color w:val="000000"/>
                <w:sz w:val="22"/>
                <w:szCs w:val="22"/>
              </w:rPr>
            </w:pPr>
            <w:r w:rsidRPr="00FD20F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12FE5" w:rsidRPr="00FD20F1" w:rsidRDefault="00F12FE5" w:rsidP="00834E7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D20F1">
              <w:rPr>
                <w:b/>
                <w:i/>
                <w:color w:val="000000"/>
                <w:sz w:val="22"/>
                <w:szCs w:val="22"/>
              </w:rPr>
              <w:t>20</w:t>
            </w:r>
            <w:r w:rsidR="004A2E58" w:rsidRPr="00FD20F1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EF25E9">
              <w:rPr>
                <w:b/>
                <w:i/>
                <w:color w:val="000000"/>
                <w:sz w:val="22"/>
                <w:szCs w:val="22"/>
              </w:rPr>
              <w:t>2</w:t>
            </w:r>
            <w:r w:rsidRPr="00FD20F1">
              <w:rPr>
                <w:b/>
                <w:i/>
                <w:color w:val="000000"/>
                <w:sz w:val="22"/>
                <w:szCs w:val="22"/>
              </w:rPr>
              <w:t xml:space="preserve"> г. </w:t>
            </w:r>
          </w:p>
          <w:p w:rsidR="00F12FE5" w:rsidRPr="00FD20F1" w:rsidRDefault="00F12FE5" w:rsidP="00E8642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D20F1">
              <w:rPr>
                <w:b/>
                <w:i/>
                <w:color w:val="000000"/>
                <w:sz w:val="22"/>
                <w:szCs w:val="22"/>
              </w:rPr>
              <w:t>п</w:t>
            </w:r>
            <w:r w:rsidR="00E8642A" w:rsidRPr="00FD20F1">
              <w:rPr>
                <w:b/>
                <w:i/>
                <w:color w:val="000000"/>
                <w:sz w:val="22"/>
                <w:szCs w:val="22"/>
              </w:rPr>
              <w:t>роект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E5" w:rsidRPr="00FD20F1" w:rsidRDefault="00F12FE5" w:rsidP="00834E72">
            <w:pPr>
              <w:jc w:val="center"/>
              <w:rPr>
                <w:color w:val="000000"/>
                <w:sz w:val="22"/>
                <w:szCs w:val="22"/>
              </w:rPr>
            </w:pPr>
            <w:r w:rsidRPr="00FD20F1">
              <w:rPr>
                <w:color w:val="000000"/>
                <w:sz w:val="22"/>
                <w:szCs w:val="22"/>
              </w:rPr>
              <w:t>20</w:t>
            </w:r>
            <w:r w:rsidR="003939FF" w:rsidRPr="00FD20F1">
              <w:rPr>
                <w:color w:val="000000"/>
                <w:sz w:val="22"/>
                <w:szCs w:val="22"/>
              </w:rPr>
              <w:t>2</w:t>
            </w:r>
            <w:r w:rsidR="00EF25E9">
              <w:rPr>
                <w:color w:val="000000"/>
                <w:sz w:val="22"/>
                <w:szCs w:val="22"/>
              </w:rPr>
              <w:t>3</w:t>
            </w:r>
            <w:r w:rsidRPr="00FD20F1">
              <w:rPr>
                <w:color w:val="000000"/>
                <w:sz w:val="22"/>
                <w:szCs w:val="22"/>
              </w:rPr>
              <w:t xml:space="preserve"> г. </w:t>
            </w:r>
          </w:p>
          <w:p w:rsidR="00F12FE5" w:rsidRPr="00FD20F1" w:rsidRDefault="00F12FE5" w:rsidP="00834E72">
            <w:pPr>
              <w:jc w:val="center"/>
              <w:rPr>
                <w:color w:val="000000"/>
                <w:sz w:val="22"/>
                <w:szCs w:val="22"/>
              </w:rPr>
            </w:pPr>
            <w:r w:rsidRPr="00FD20F1"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E5" w:rsidRPr="00FD20F1" w:rsidRDefault="00F12FE5" w:rsidP="00834E72">
            <w:pPr>
              <w:jc w:val="center"/>
              <w:rPr>
                <w:color w:val="000000"/>
                <w:sz w:val="22"/>
                <w:szCs w:val="22"/>
              </w:rPr>
            </w:pPr>
            <w:r w:rsidRPr="00FD20F1">
              <w:rPr>
                <w:color w:val="000000"/>
                <w:sz w:val="22"/>
                <w:szCs w:val="22"/>
              </w:rPr>
              <w:t>202</w:t>
            </w:r>
            <w:r w:rsidR="00EF25E9">
              <w:rPr>
                <w:color w:val="000000"/>
                <w:sz w:val="22"/>
                <w:szCs w:val="22"/>
              </w:rPr>
              <w:t>4</w:t>
            </w:r>
            <w:r w:rsidRPr="00FD20F1">
              <w:rPr>
                <w:color w:val="000000"/>
                <w:sz w:val="22"/>
                <w:szCs w:val="22"/>
              </w:rPr>
              <w:t xml:space="preserve"> г. </w:t>
            </w:r>
          </w:p>
          <w:p w:rsidR="00F12FE5" w:rsidRPr="00FD20F1" w:rsidRDefault="00F12FE5" w:rsidP="00834E72">
            <w:pPr>
              <w:jc w:val="center"/>
              <w:rPr>
                <w:color w:val="000000"/>
                <w:sz w:val="22"/>
                <w:szCs w:val="22"/>
              </w:rPr>
            </w:pPr>
            <w:r w:rsidRPr="00FD20F1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D90787" w:rsidRPr="00886027" w:rsidTr="004B785B">
        <w:trPr>
          <w:trHeight w:val="40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87" w:rsidRPr="00FD20F1" w:rsidRDefault="00D90787" w:rsidP="00834E72">
            <w:pPr>
              <w:rPr>
                <w:color w:val="000000"/>
                <w:sz w:val="22"/>
                <w:szCs w:val="22"/>
              </w:rPr>
            </w:pPr>
            <w:r w:rsidRPr="00FD20F1">
              <w:rPr>
                <w:color w:val="000000"/>
                <w:sz w:val="22"/>
                <w:szCs w:val="22"/>
              </w:rPr>
              <w:t>Всего расходов бюджета в т.ч. 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90787" w:rsidRPr="00FD20F1" w:rsidRDefault="00EF25E9" w:rsidP="000B6D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1908017,3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87" w:rsidRPr="00FD20F1" w:rsidRDefault="00EF25E9" w:rsidP="000B6D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1385278,1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87" w:rsidRPr="00FD20F1" w:rsidRDefault="00EF25E9" w:rsidP="000B6D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1258076,7</w:t>
            </w:r>
          </w:p>
        </w:tc>
      </w:tr>
      <w:tr w:rsidR="00D90787" w:rsidRPr="00886027" w:rsidTr="004B785B">
        <w:trPr>
          <w:trHeight w:val="3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87" w:rsidRPr="00FD20F1" w:rsidRDefault="00D90787" w:rsidP="00834E72">
            <w:pPr>
              <w:rPr>
                <w:color w:val="000000"/>
                <w:sz w:val="22"/>
                <w:szCs w:val="22"/>
              </w:rPr>
            </w:pPr>
            <w:r w:rsidRPr="00FD20F1">
              <w:rPr>
                <w:color w:val="000000"/>
                <w:sz w:val="22"/>
                <w:szCs w:val="22"/>
              </w:rPr>
              <w:t>- Условно утвержденные расходы</w:t>
            </w:r>
            <w:r w:rsidR="00221EDC" w:rsidRPr="00FD20F1">
              <w:rPr>
                <w:color w:val="000000"/>
                <w:sz w:val="22"/>
                <w:szCs w:val="22"/>
              </w:rPr>
              <w:t xml:space="preserve"> </w:t>
            </w:r>
            <w:r w:rsidRPr="00FD20F1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90787" w:rsidRPr="00FD20F1" w:rsidRDefault="00EF25E9" w:rsidP="008F3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87" w:rsidRPr="00FD20F1" w:rsidRDefault="00EF25E9" w:rsidP="000B6D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5769,8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87" w:rsidRPr="00FD20F1" w:rsidRDefault="00EF25E9" w:rsidP="000B6D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11743,3</w:t>
            </w:r>
          </w:p>
        </w:tc>
      </w:tr>
      <w:tr w:rsidR="00D90787" w:rsidRPr="00886027" w:rsidTr="004B785B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87" w:rsidRPr="00FD20F1" w:rsidRDefault="00D90787" w:rsidP="00834E72">
            <w:pPr>
              <w:rPr>
                <w:color w:val="000000"/>
                <w:sz w:val="22"/>
                <w:szCs w:val="22"/>
              </w:rPr>
            </w:pPr>
            <w:r w:rsidRPr="00FD20F1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D20F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D20F1">
              <w:rPr>
                <w:color w:val="000000"/>
                <w:sz w:val="22"/>
                <w:szCs w:val="22"/>
              </w:rPr>
              <w:t xml:space="preserve"> расходы 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90787" w:rsidRPr="00FD20F1" w:rsidRDefault="00EF25E9" w:rsidP="006152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116126,5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87" w:rsidRPr="00FD20F1" w:rsidRDefault="00EF25E9" w:rsidP="00834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114409,1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87" w:rsidRPr="00FD20F1" w:rsidRDefault="00EF25E9" w:rsidP="00834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116314,2</w:t>
            </w:r>
          </w:p>
        </w:tc>
      </w:tr>
      <w:tr w:rsidR="00D90787" w:rsidRPr="00886027" w:rsidTr="004B785B">
        <w:trPr>
          <w:trHeight w:val="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87" w:rsidRPr="00FD20F1" w:rsidRDefault="00D90787" w:rsidP="00834E72">
            <w:pPr>
              <w:rPr>
                <w:color w:val="000000"/>
                <w:sz w:val="22"/>
                <w:szCs w:val="22"/>
              </w:rPr>
            </w:pPr>
            <w:r w:rsidRPr="00FD20F1">
              <w:rPr>
                <w:color w:val="000000"/>
                <w:sz w:val="22"/>
                <w:szCs w:val="22"/>
              </w:rPr>
              <w:t>- Муниципальные программы 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90787" w:rsidRPr="00FD20F1" w:rsidRDefault="00EF25E9" w:rsidP="00834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1791890,8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87" w:rsidRPr="00FD20F1" w:rsidRDefault="00EF25E9" w:rsidP="00834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1270869,0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87" w:rsidRPr="00FD20F1" w:rsidRDefault="00EF25E9" w:rsidP="00834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1141762,5</w:t>
            </w:r>
          </w:p>
        </w:tc>
      </w:tr>
    </w:tbl>
    <w:p w:rsidR="00E479A4" w:rsidRDefault="00E479A4" w:rsidP="00E479A4">
      <w:pPr>
        <w:ind w:firstLine="539"/>
        <w:contextualSpacing/>
        <w:mirrorIndents/>
      </w:pPr>
    </w:p>
    <w:p w:rsidR="00E479A4" w:rsidRDefault="00E479A4" w:rsidP="00E479A4">
      <w:pPr>
        <w:ind w:firstLine="539"/>
        <w:contextualSpacing/>
        <w:mirrorIndents/>
      </w:pPr>
      <w:r w:rsidRPr="005F4BBC">
        <w:t xml:space="preserve">Как и в предыдущем году, проект бюджета </w:t>
      </w:r>
      <w:proofErr w:type="spellStart"/>
      <w:r w:rsidRPr="005F4BBC">
        <w:t>Зиминского</w:t>
      </w:r>
      <w:proofErr w:type="spellEnd"/>
      <w:r w:rsidRPr="005F4BBC">
        <w:t xml:space="preserve"> городского муниципального</w:t>
      </w:r>
      <w:r>
        <w:t xml:space="preserve"> образования</w:t>
      </w:r>
      <w:r w:rsidRPr="00F833F7">
        <w:t xml:space="preserve"> на 20</w:t>
      </w:r>
      <w:r>
        <w:t>2</w:t>
      </w:r>
      <w:r w:rsidR="00EF25E9">
        <w:t>2</w:t>
      </w:r>
      <w:r>
        <w:t xml:space="preserve"> год и плановый период 202</w:t>
      </w:r>
      <w:r w:rsidR="00EF25E9">
        <w:t>3</w:t>
      </w:r>
      <w:r w:rsidRPr="00F833F7">
        <w:t xml:space="preserve"> и 202</w:t>
      </w:r>
      <w:r w:rsidR="00EF25E9">
        <w:t>4</w:t>
      </w:r>
      <w:r w:rsidRPr="00F833F7">
        <w:t xml:space="preserve"> годов сформирован в программной структуре расходов на основе действующих и предлагаемых к реализации муниципальных программ.</w:t>
      </w:r>
      <w:r w:rsidRPr="00F833F7">
        <w:rPr>
          <w:i/>
        </w:rPr>
        <w:t xml:space="preserve"> </w:t>
      </w:r>
      <w:r w:rsidRPr="00F833F7">
        <w:t>Доля расходов в рамках реализации муниципальных программ в общей сумме распределенных расходов бюджета в 20</w:t>
      </w:r>
      <w:r w:rsidR="008F3F30">
        <w:t>2</w:t>
      </w:r>
      <w:r w:rsidR="00EF25E9">
        <w:t>2</w:t>
      </w:r>
      <w:r w:rsidRPr="00F833F7">
        <w:t xml:space="preserve"> году составит </w:t>
      </w:r>
      <w:r w:rsidR="00EF25E9">
        <w:t>93,9</w:t>
      </w:r>
      <w:r w:rsidRPr="00F833F7">
        <w:t xml:space="preserve"> %, в 202</w:t>
      </w:r>
      <w:r w:rsidR="00EF25E9">
        <w:t>3</w:t>
      </w:r>
      <w:r w:rsidRPr="00F833F7">
        <w:t xml:space="preserve"> году – </w:t>
      </w:r>
      <w:r w:rsidR="004268B2">
        <w:t>9</w:t>
      </w:r>
      <w:r w:rsidR="00EF25E9">
        <w:t>1,7</w:t>
      </w:r>
      <w:r w:rsidRPr="00F833F7">
        <w:t xml:space="preserve"> %, в 202</w:t>
      </w:r>
      <w:r w:rsidR="00EF25E9">
        <w:t>4</w:t>
      </w:r>
      <w:r w:rsidRPr="00F833F7">
        <w:t xml:space="preserve"> году –  </w:t>
      </w:r>
      <w:r w:rsidR="00231B7D">
        <w:t>90,7</w:t>
      </w:r>
      <w:r w:rsidRPr="00F833F7">
        <w:t xml:space="preserve"> %.</w:t>
      </w:r>
    </w:p>
    <w:p w:rsidR="009C064F" w:rsidRPr="00350C4F" w:rsidRDefault="009C064F" w:rsidP="009C064F">
      <w:pPr>
        <w:ind w:firstLine="540"/>
      </w:pPr>
      <w:proofErr w:type="gramStart"/>
      <w:r w:rsidRPr="00350C4F">
        <w:t xml:space="preserve">Сопоставление общего объема расходов в разрезе разделов и подразделов классификации расходов бюджетов на очередной финансовый год и плановый период в абсолютном выражении с объемами расходов, утвержденными </w:t>
      </w:r>
      <w:r>
        <w:t>р</w:t>
      </w:r>
      <w:r w:rsidRPr="00350C4F">
        <w:t xml:space="preserve">ешением о бюджете на текущий финансовый год, ожидаемым исполнением в текущем финансовом году, фактическими расходами </w:t>
      </w:r>
      <w:r>
        <w:t>м</w:t>
      </w:r>
      <w:r w:rsidRPr="00350C4F">
        <w:t xml:space="preserve">естного бюджета за текущий финансовый год, анализ основных факторов, влияющих на увеличение или сокращение объема расходов </w:t>
      </w:r>
      <w:r>
        <w:t>м</w:t>
      </w:r>
      <w:r w:rsidRPr="00350C4F">
        <w:t>естного бюджета на</w:t>
      </w:r>
      <w:proofErr w:type="gramEnd"/>
      <w:r w:rsidRPr="00350C4F">
        <w:t xml:space="preserve"> очередной финансовый год и плановый период показало следующее.</w:t>
      </w:r>
    </w:p>
    <w:p w:rsidR="00231B7D" w:rsidRPr="00231B7D" w:rsidRDefault="00231B7D" w:rsidP="00ED1AF7">
      <w:pPr>
        <w:pStyle w:val="Default"/>
        <w:ind w:firstLine="540"/>
        <w:jc w:val="both"/>
        <w:rPr>
          <w:color w:val="auto"/>
        </w:rPr>
      </w:pPr>
      <w:r w:rsidRPr="00231B7D">
        <w:rPr>
          <w:color w:val="auto"/>
        </w:rPr>
        <w:t>В структуре расходов бюджета по разделам классификации расходов в 2022-2024 годах наибольший объем расходов, как и в предыдущие годы, будут составлять расходы социальной направленности, обусловленные принятыми расходными обязательствами.</w:t>
      </w:r>
    </w:p>
    <w:p w:rsidR="00231B7D" w:rsidRPr="00231B7D" w:rsidRDefault="00231B7D" w:rsidP="00ED1AF7">
      <w:pPr>
        <w:pStyle w:val="Default"/>
        <w:ind w:firstLine="540"/>
        <w:jc w:val="both"/>
        <w:rPr>
          <w:color w:val="auto"/>
        </w:rPr>
      </w:pPr>
      <w:r w:rsidRPr="00231B7D">
        <w:rPr>
          <w:color w:val="auto"/>
        </w:rPr>
        <w:t xml:space="preserve">На социально-культурную сферу </w:t>
      </w:r>
      <w:proofErr w:type="gramStart"/>
      <w:r w:rsidRPr="00231B7D">
        <w:rPr>
          <w:color w:val="auto"/>
        </w:rPr>
        <w:t>в</w:t>
      </w:r>
      <w:proofErr w:type="gramEnd"/>
      <w:r w:rsidRPr="00231B7D">
        <w:rPr>
          <w:color w:val="auto"/>
        </w:rPr>
        <w:t xml:space="preserve"> </w:t>
      </w:r>
      <w:proofErr w:type="gramStart"/>
      <w:r w:rsidRPr="00231B7D">
        <w:rPr>
          <w:color w:val="auto"/>
        </w:rPr>
        <w:t>трехлетием</w:t>
      </w:r>
      <w:proofErr w:type="gramEnd"/>
      <w:r w:rsidRPr="00231B7D">
        <w:rPr>
          <w:color w:val="auto"/>
        </w:rPr>
        <w:t xml:space="preserve"> периоде приходится: в 2022 году </w:t>
      </w:r>
      <w:r w:rsidR="007C46D6">
        <w:rPr>
          <w:color w:val="auto"/>
        </w:rPr>
        <w:t>64,2</w:t>
      </w:r>
      <w:r w:rsidRPr="00231B7D">
        <w:rPr>
          <w:color w:val="auto"/>
        </w:rPr>
        <w:t xml:space="preserve"> % (</w:t>
      </w:r>
      <w:r w:rsidR="007C46D6">
        <w:rPr>
          <w:color w:val="auto"/>
        </w:rPr>
        <w:t xml:space="preserve">1225689,0 </w:t>
      </w:r>
      <w:r w:rsidRPr="00231B7D">
        <w:rPr>
          <w:color w:val="auto"/>
        </w:rPr>
        <w:t xml:space="preserve">тыс. рублей), в 2023 году </w:t>
      </w:r>
      <w:r w:rsidR="007C46D6">
        <w:rPr>
          <w:color w:val="auto"/>
        </w:rPr>
        <w:t>65,9</w:t>
      </w:r>
      <w:r w:rsidRPr="00231B7D">
        <w:rPr>
          <w:color w:val="auto"/>
        </w:rPr>
        <w:t xml:space="preserve"> % (</w:t>
      </w:r>
      <w:r w:rsidR="007C46D6">
        <w:rPr>
          <w:color w:val="auto"/>
        </w:rPr>
        <w:t>908562,1</w:t>
      </w:r>
      <w:r w:rsidRPr="00231B7D">
        <w:rPr>
          <w:color w:val="auto"/>
        </w:rPr>
        <w:t xml:space="preserve"> тыс. рублей), в 2024 году </w:t>
      </w:r>
      <w:r w:rsidR="007C46D6">
        <w:rPr>
          <w:color w:val="auto"/>
        </w:rPr>
        <w:t>70,1</w:t>
      </w:r>
      <w:r w:rsidRPr="00231B7D">
        <w:rPr>
          <w:color w:val="auto"/>
        </w:rPr>
        <w:t xml:space="preserve"> % (</w:t>
      </w:r>
      <w:r w:rsidR="007C46D6">
        <w:rPr>
          <w:color w:val="auto"/>
        </w:rPr>
        <w:t>874322,5</w:t>
      </w:r>
      <w:r w:rsidRPr="00231B7D">
        <w:rPr>
          <w:color w:val="auto"/>
        </w:rPr>
        <w:t xml:space="preserve"> тыс. рублей).</w:t>
      </w:r>
    </w:p>
    <w:p w:rsidR="00231B7D" w:rsidRPr="00231B7D" w:rsidRDefault="00231B7D" w:rsidP="00ED1AF7">
      <w:pPr>
        <w:pStyle w:val="Default"/>
        <w:ind w:firstLine="539"/>
        <w:jc w:val="both"/>
        <w:rPr>
          <w:color w:val="auto"/>
        </w:rPr>
      </w:pPr>
      <w:r w:rsidRPr="00231B7D">
        <w:rPr>
          <w:color w:val="auto"/>
        </w:rPr>
        <w:t xml:space="preserve">Преимущественный удельный вес в структуре расходов в 2022 - 2024 годах составляют расходы на «Образование» </w:t>
      </w:r>
      <w:r w:rsidR="00334BF3">
        <w:rPr>
          <w:color w:val="auto"/>
        </w:rPr>
        <w:t xml:space="preserve">58,0 </w:t>
      </w:r>
      <w:r w:rsidRPr="00231B7D">
        <w:rPr>
          <w:color w:val="auto"/>
        </w:rPr>
        <w:t xml:space="preserve">%,  </w:t>
      </w:r>
      <w:r w:rsidR="00334BF3">
        <w:rPr>
          <w:color w:val="auto"/>
        </w:rPr>
        <w:t>57,3</w:t>
      </w:r>
      <w:r w:rsidR="00334BF3" w:rsidRPr="00231B7D">
        <w:rPr>
          <w:color w:val="auto"/>
        </w:rPr>
        <w:t xml:space="preserve"> </w:t>
      </w:r>
      <w:r w:rsidRPr="00231B7D">
        <w:rPr>
          <w:color w:val="auto"/>
        </w:rPr>
        <w:t xml:space="preserve">%, </w:t>
      </w:r>
      <w:r w:rsidR="00334BF3">
        <w:rPr>
          <w:color w:val="auto"/>
        </w:rPr>
        <w:t>60,0</w:t>
      </w:r>
      <w:r w:rsidRPr="00231B7D">
        <w:rPr>
          <w:color w:val="auto"/>
        </w:rPr>
        <w:t xml:space="preserve"> % соответственно.</w:t>
      </w:r>
    </w:p>
    <w:p w:rsidR="009C064F" w:rsidRPr="00231B7D" w:rsidRDefault="00231B7D" w:rsidP="00231B7D">
      <w:pPr>
        <w:ind w:firstLine="539"/>
        <w:contextualSpacing/>
        <w:mirrorIndents/>
      </w:pPr>
      <w:r w:rsidRPr="00231B7D">
        <w:t>Доля расходов на образование в 2022 год</w:t>
      </w:r>
      <w:r w:rsidR="00334BF3">
        <w:t>у</w:t>
      </w:r>
      <w:r w:rsidRPr="00231B7D">
        <w:t xml:space="preserve"> увеличивается против уровня 2021 года (</w:t>
      </w:r>
      <w:r w:rsidR="00334BF3">
        <w:t>1,9</w:t>
      </w:r>
      <w:r w:rsidRPr="00231B7D">
        <w:t xml:space="preserve"> %).</w:t>
      </w:r>
    </w:p>
    <w:p w:rsidR="009C064F" w:rsidRDefault="00ED1AF7" w:rsidP="00ED1AF7">
      <w:pPr>
        <w:ind w:firstLine="539"/>
        <w:contextualSpacing/>
        <w:mirrorIndents/>
      </w:pPr>
      <w:r>
        <w:rPr>
          <w:sz w:val="23"/>
          <w:szCs w:val="23"/>
        </w:rPr>
        <w:lastRenderedPageBreak/>
        <w:t xml:space="preserve">Структура расходной части </w:t>
      </w:r>
      <w:r w:rsidR="009E1F26">
        <w:rPr>
          <w:sz w:val="23"/>
          <w:szCs w:val="23"/>
        </w:rPr>
        <w:t xml:space="preserve">местного </w:t>
      </w:r>
      <w:r>
        <w:rPr>
          <w:sz w:val="23"/>
          <w:szCs w:val="23"/>
        </w:rPr>
        <w:t>бюджета на 2022 год и на плановый период 2023 и 2024 годов состоит из 1</w:t>
      </w:r>
      <w:r w:rsidR="000E64B6">
        <w:rPr>
          <w:sz w:val="23"/>
          <w:szCs w:val="23"/>
        </w:rPr>
        <w:t>3</w:t>
      </w:r>
      <w:r>
        <w:rPr>
          <w:sz w:val="23"/>
          <w:szCs w:val="23"/>
        </w:rPr>
        <w:t xml:space="preserve"> разделов функциональной </w:t>
      </w:r>
      <w:proofErr w:type="gramStart"/>
      <w:r>
        <w:rPr>
          <w:sz w:val="23"/>
          <w:szCs w:val="23"/>
        </w:rPr>
        <w:t>классификации расходов бюджетов бюджетной системы Российской Федерации</w:t>
      </w:r>
      <w:proofErr w:type="gramEnd"/>
      <w:r>
        <w:rPr>
          <w:sz w:val="23"/>
          <w:szCs w:val="23"/>
        </w:rPr>
        <w:t xml:space="preserve"> и представлена в таблице:</w:t>
      </w:r>
    </w:p>
    <w:p w:rsidR="009C064F" w:rsidRDefault="009C064F" w:rsidP="00E479A4">
      <w:pPr>
        <w:ind w:firstLine="539"/>
        <w:contextualSpacing/>
        <w:mirrorIndents/>
      </w:pPr>
    </w:p>
    <w:tbl>
      <w:tblPr>
        <w:tblW w:w="10206" w:type="dxa"/>
        <w:tblInd w:w="108" w:type="dxa"/>
        <w:tblLayout w:type="fixed"/>
        <w:tblLook w:val="04A0"/>
      </w:tblPr>
      <w:tblGrid>
        <w:gridCol w:w="4820"/>
        <w:gridCol w:w="1559"/>
        <w:gridCol w:w="1276"/>
        <w:gridCol w:w="1276"/>
        <w:gridCol w:w="1275"/>
      </w:tblGrid>
      <w:tr w:rsidR="00142C37" w:rsidRPr="000E64B6" w:rsidTr="00C870DE">
        <w:trPr>
          <w:trHeight w:val="5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4B6" w:rsidRPr="007A1513" w:rsidRDefault="000E64B6" w:rsidP="006E68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A1513">
              <w:rPr>
                <w:rFonts w:eastAsia="Calibri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4B6" w:rsidRPr="007A1513" w:rsidRDefault="000E64B6" w:rsidP="000E6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A1513">
              <w:rPr>
                <w:b/>
                <w:color w:val="000000"/>
                <w:sz w:val="22"/>
                <w:szCs w:val="22"/>
              </w:rPr>
              <w:t>Ожидаемая оценка на 2021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64B6" w:rsidRPr="007A1513" w:rsidRDefault="000E64B6" w:rsidP="006E688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A1513">
              <w:rPr>
                <w:b/>
                <w:bCs/>
                <w:sz w:val="22"/>
                <w:szCs w:val="22"/>
              </w:rPr>
              <w:t>Проект решения о бюджете</w:t>
            </w:r>
          </w:p>
        </w:tc>
      </w:tr>
      <w:tr w:rsidR="00142C37" w:rsidRPr="000E64B6" w:rsidTr="00C870DE">
        <w:trPr>
          <w:trHeight w:val="537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4B6" w:rsidRPr="007A1513" w:rsidRDefault="000E64B6" w:rsidP="006E688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64B6" w:rsidRPr="007A1513" w:rsidRDefault="000E64B6" w:rsidP="006E688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7A1513" w:rsidRDefault="000E64B6" w:rsidP="000E6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A1513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4B6" w:rsidRPr="007A1513" w:rsidRDefault="000E64B6" w:rsidP="000E6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A1513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4B6" w:rsidRPr="007A1513" w:rsidRDefault="000E64B6" w:rsidP="000E6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A1513">
              <w:rPr>
                <w:b/>
                <w:color w:val="000000"/>
                <w:sz w:val="22"/>
                <w:szCs w:val="22"/>
              </w:rPr>
              <w:t>2024</w:t>
            </w:r>
          </w:p>
        </w:tc>
      </w:tr>
      <w:tr w:rsidR="00142C37" w:rsidRPr="000E64B6" w:rsidTr="00C870DE">
        <w:trPr>
          <w:trHeight w:val="1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6" w:rsidRPr="007A1513" w:rsidRDefault="000E64B6" w:rsidP="00142C37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7A1513">
              <w:rPr>
                <w:rFonts w:eastAsia="Calibri"/>
                <w:b/>
                <w:sz w:val="20"/>
                <w:szCs w:val="20"/>
              </w:rPr>
              <w:t>Общегосударственные вопросы (0100)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6" w:rsidRPr="007A1513" w:rsidRDefault="007A1513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119342,1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67343,5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66172,6</w:t>
            </w:r>
          </w:p>
        </w:tc>
      </w:tr>
      <w:tr w:rsidR="001E235B" w:rsidRPr="000E64B6" w:rsidTr="00C870DE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0" w:rsidRPr="00CC35FC" w:rsidRDefault="00D64340" w:rsidP="007A1513">
            <w:pPr>
              <w:jc w:val="left"/>
              <w:rPr>
                <w:rFonts w:eastAsia="Calibri"/>
                <w:sz w:val="18"/>
                <w:szCs w:val="18"/>
              </w:rPr>
            </w:pPr>
            <w:r w:rsidRPr="00CC35FC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r w:rsidRPr="00CC35FC">
              <w:rPr>
                <w:rFonts w:eastAsia="Calibri"/>
                <w:sz w:val="18"/>
                <w:szCs w:val="18"/>
              </w:rPr>
              <w:t>(0102)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7A1513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2222,8</w:t>
            </w:r>
          </w:p>
        </w:tc>
      </w:tr>
      <w:tr w:rsidR="001E235B" w:rsidRPr="000E64B6" w:rsidTr="00C870DE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0" w:rsidRPr="00CC35FC" w:rsidRDefault="00D64340" w:rsidP="007A1513">
            <w:pPr>
              <w:jc w:val="left"/>
              <w:rPr>
                <w:rFonts w:eastAsia="Calibri"/>
                <w:sz w:val="18"/>
                <w:szCs w:val="18"/>
              </w:rPr>
            </w:pPr>
            <w:r w:rsidRPr="00CC35FC">
              <w:rPr>
                <w:rFonts w:eastAsia="Calibri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142C37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1881,8</w:t>
            </w:r>
          </w:p>
        </w:tc>
      </w:tr>
      <w:tr w:rsidR="001E235B" w:rsidRPr="000E64B6" w:rsidTr="00C870DE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0" w:rsidRPr="00CC35FC" w:rsidRDefault="00D64340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CC35FC">
              <w:rPr>
                <w:rFonts w:eastAsia="Calibri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="009F6B50">
              <w:rPr>
                <w:rFonts w:eastAsia="Calibri"/>
                <w:sz w:val="18"/>
                <w:szCs w:val="18"/>
              </w:rPr>
              <w:t xml:space="preserve"> (0104)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142C37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28397,4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30360,9</w:t>
            </w:r>
          </w:p>
        </w:tc>
      </w:tr>
      <w:tr w:rsidR="001E235B" w:rsidRPr="000E64B6" w:rsidTr="00C870DE">
        <w:trPr>
          <w:trHeight w:val="1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0" w:rsidRPr="00CC35FC" w:rsidRDefault="00D64340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CC35FC">
              <w:rPr>
                <w:rFonts w:eastAsia="Calibri"/>
                <w:sz w:val="18"/>
                <w:szCs w:val="18"/>
              </w:rPr>
              <w:t>Судебная система</w:t>
            </w:r>
            <w:r w:rsidR="00142C37">
              <w:rPr>
                <w:rFonts w:eastAsia="Calibri"/>
                <w:sz w:val="18"/>
                <w:szCs w:val="18"/>
              </w:rPr>
              <w:t xml:space="preserve"> (0105)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1E235B" w:rsidRPr="000E64B6" w:rsidTr="00C870DE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0" w:rsidRPr="00CC35FC" w:rsidRDefault="00D64340" w:rsidP="00142C37">
            <w:pPr>
              <w:jc w:val="left"/>
              <w:rPr>
                <w:rFonts w:eastAsia="Calibri"/>
                <w:sz w:val="18"/>
                <w:szCs w:val="18"/>
              </w:rPr>
            </w:pPr>
            <w:r w:rsidRPr="00CC35FC">
              <w:rPr>
                <w:rFonts w:eastAsia="Calibri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="00142C37">
              <w:rPr>
                <w:rFonts w:eastAsia="Calibri"/>
                <w:sz w:val="18"/>
                <w:szCs w:val="18"/>
              </w:rPr>
              <w:t xml:space="preserve"> (0106)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8371,6</w:t>
            </w:r>
          </w:p>
        </w:tc>
      </w:tr>
      <w:tr w:rsidR="001E235B" w:rsidRPr="000E64B6" w:rsidTr="00C870DE">
        <w:trPr>
          <w:trHeight w:val="1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0" w:rsidRPr="00CC35FC" w:rsidRDefault="00D64340" w:rsidP="00142C37">
            <w:pPr>
              <w:jc w:val="left"/>
              <w:rPr>
                <w:rFonts w:eastAsia="Calibri"/>
                <w:sz w:val="18"/>
                <w:szCs w:val="18"/>
              </w:rPr>
            </w:pPr>
            <w:r w:rsidRPr="00CC35FC">
              <w:rPr>
                <w:rFonts w:eastAsia="Calibri"/>
                <w:sz w:val="18"/>
                <w:szCs w:val="18"/>
              </w:rPr>
              <w:t>Резервные фонды</w:t>
            </w:r>
            <w:r w:rsidR="00142C37">
              <w:rPr>
                <w:rFonts w:eastAsia="Calibri"/>
                <w:sz w:val="18"/>
                <w:szCs w:val="18"/>
              </w:rPr>
              <w:t xml:space="preserve"> (0111)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E235B" w:rsidRPr="000E64B6" w:rsidTr="00C870DE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0" w:rsidRPr="00CC35FC" w:rsidRDefault="00D64340" w:rsidP="00142C37">
            <w:pPr>
              <w:jc w:val="left"/>
              <w:rPr>
                <w:rFonts w:eastAsia="Calibri"/>
                <w:sz w:val="18"/>
                <w:szCs w:val="18"/>
              </w:rPr>
            </w:pPr>
            <w:r w:rsidRPr="00CC35FC">
              <w:rPr>
                <w:rFonts w:eastAsia="Calibri"/>
                <w:sz w:val="18"/>
                <w:szCs w:val="18"/>
              </w:rPr>
              <w:t>Другие общегосударственные вопросы</w:t>
            </w:r>
            <w:r w:rsidR="00142C37">
              <w:rPr>
                <w:rFonts w:eastAsia="Calibri"/>
                <w:sz w:val="18"/>
                <w:szCs w:val="18"/>
              </w:rPr>
              <w:t xml:space="preserve"> (0113)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22835,3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23323,2</w:t>
            </w:r>
          </w:p>
        </w:tc>
      </w:tr>
      <w:tr w:rsidR="00142C37" w:rsidRPr="000E64B6" w:rsidTr="00C870DE">
        <w:trPr>
          <w:trHeight w:val="1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6" w:rsidRPr="007A1513" w:rsidRDefault="000E64B6" w:rsidP="00142C37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7A1513">
              <w:rPr>
                <w:rFonts w:eastAsia="Calibri"/>
                <w:b/>
                <w:sz w:val="20"/>
                <w:szCs w:val="20"/>
              </w:rPr>
              <w:t>Национальная оборона (0200)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6" w:rsidRPr="007A1513" w:rsidRDefault="00917EC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2595,3</w:t>
            </w:r>
          </w:p>
        </w:tc>
      </w:tr>
      <w:tr w:rsidR="001E235B" w:rsidRPr="000E64B6" w:rsidTr="00C870DE">
        <w:trPr>
          <w:trHeight w:val="1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0" w:rsidRPr="00CC35FC" w:rsidRDefault="00D64340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CC35FC">
              <w:rPr>
                <w:rFonts w:eastAsia="Calibri"/>
                <w:sz w:val="18"/>
                <w:szCs w:val="18"/>
              </w:rPr>
              <w:t>Мобилизационная и вневойсковая подготовка</w:t>
            </w:r>
            <w:r w:rsidR="00142C37">
              <w:rPr>
                <w:rFonts w:eastAsia="Calibri"/>
                <w:sz w:val="18"/>
                <w:szCs w:val="18"/>
              </w:rPr>
              <w:t xml:space="preserve"> (0203)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2305,3</w:t>
            </w:r>
          </w:p>
        </w:tc>
      </w:tr>
      <w:tr w:rsidR="001E235B" w:rsidRPr="000E64B6" w:rsidTr="00C870DE">
        <w:trPr>
          <w:trHeight w:val="2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0" w:rsidRPr="00CC35FC" w:rsidRDefault="00D64340" w:rsidP="00142C37">
            <w:pPr>
              <w:jc w:val="left"/>
              <w:rPr>
                <w:rFonts w:eastAsia="Calibri"/>
                <w:sz w:val="18"/>
                <w:szCs w:val="18"/>
              </w:rPr>
            </w:pPr>
            <w:r w:rsidRPr="00CC35FC">
              <w:rPr>
                <w:rFonts w:eastAsia="Calibri"/>
                <w:sz w:val="18"/>
                <w:szCs w:val="18"/>
              </w:rPr>
              <w:t>Мобилизационная подготовка экономики</w:t>
            </w:r>
            <w:r w:rsidR="00142C37">
              <w:rPr>
                <w:rFonts w:eastAsia="Calibri"/>
                <w:sz w:val="18"/>
                <w:szCs w:val="18"/>
              </w:rPr>
              <w:t xml:space="preserve"> (0204)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0" w:rsidRPr="00CC35FC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40" w:rsidRPr="00CC35FC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</w:tr>
      <w:tr w:rsidR="00142C37" w:rsidRPr="000E64B6" w:rsidTr="00C870DE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6" w:rsidRPr="007A1513" w:rsidRDefault="000E64B6" w:rsidP="00142C37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7A1513">
              <w:rPr>
                <w:rFonts w:eastAsia="Calibri"/>
                <w:b/>
                <w:sz w:val="20"/>
                <w:szCs w:val="20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6" w:rsidRPr="007A1513" w:rsidRDefault="00917EC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4359,9</w:t>
            </w:r>
          </w:p>
        </w:tc>
      </w:tr>
      <w:tr w:rsidR="00142C37" w:rsidRPr="000E64B6" w:rsidTr="00C870DE">
        <w:trPr>
          <w:trHeight w:val="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6" w:rsidRPr="007A1513" w:rsidRDefault="000E64B6" w:rsidP="00142C37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7A1513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  <w:r w:rsidR="00CC35FC" w:rsidRPr="007A151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7A1513">
              <w:rPr>
                <w:rFonts w:eastAsia="Calibri"/>
                <w:b/>
                <w:sz w:val="20"/>
                <w:szCs w:val="20"/>
              </w:rPr>
              <w:t xml:space="preserve"> (0400)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6" w:rsidRPr="007A1513" w:rsidRDefault="00917EC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134593,1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30377,0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22791,2</w:t>
            </w:r>
          </w:p>
        </w:tc>
      </w:tr>
      <w:tr w:rsidR="001E235B" w:rsidRPr="000E64B6" w:rsidTr="00C870DE">
        <w:trPr>
          <w:trHeight w:val="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9F6B50" w:rsidP="00CC35FC">
            <w:pPr>
              <w:jc w:val="left"/>
              <w:rPr>
                <w:rFonts w:eastAsia="Calibri"/>
                <w:sz w:val="18"/>
                <w:szCs w:val="18"/>
              </w:rPr>
            </w:pPr>
            <w:r w:rsidRPr="009F6B50">
              <w:rPr>
                <w:rFonts w:eastAsia="Calibri"/>
                <w:sz w:val="18"/>
                <w:szCs w:val="18"/>
              </w:rPr>
              <w:t>Общеэкономические вопросы</w:t>
            </w:r>
            <w:r w:rsidR="00142C37">
              <w:rPr>
                <w:rFonts w:eastAsia="Calibri"/>
                <w:sz w:val="18"/>
                <w:szCs w:val="18"/>
              </w:rPr>
              <w:t xml:space="preserve"> (0401)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</w:tr>
      <w:tr w:rsidR="001E235B" w:rsidRPr="000E64B6" w:rsidTr="00C870DE">
        <w:trPr>
          <w:trHeight w:val="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9F6B50" w:rsidP="00CC35FC">
            <w:pPr>
              <w:jc w:val="left"/>
              <w:rPr>
                <w:rFonts w:eastAsia="Calibri"/>
                <w:sz w:val="18"/>
                <w:szCs w:val="18"/>
              </w:rPr>
            </w:pPr>
            <w:r w:rsidRPr="009F6B50">
              <w:rPr>
                <w:rFonts w:eastAsia="Calibri"/>
                <w:sz w:val="18"/>
                <w:szCs w:val="18"/>
              </w:rPr>
              <w:t>Дорожное хозяйство (дорожные фонды)</w:t>
            </w:r>
            <w:r w:rsidR="00142C37">
              <w:rPr>
                <w:rFonts w:eastAsia="Calibri"/>
                <w:sz w:val="18"/>
                <w:szCs w:val="18"/>
              </w:rPr>
              <w:t xml:space="preserve"> (0409)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29880,1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22294,3</w:t>
            </w:r>
          </w:p>
        </w:tc>
      </w:tr>
      <w:tr w:rsidR="001E235B" w:rsidRPr="000E64B6" w:rsidTr="00C870DE">
        <w:trPr>
          <w:trHeight w:val="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7A1513" w:rsidP="00CC35FC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Другие вопросы в области национальной экономики</w:t>
            </w:r>
            <w:r w:rsidR="00142C37">
              <w:rPr>
                <w:rFonts w:eastAsia="Calibri"/>
                <w:sz w:val="18"/>
                <w:szCs w:val="18"/>
              </w:rPr>
              <w:t xml:space="preserve"> (0412)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</w:tr>
      <w:tr w:rsidR="00142C37" w:rsidRPr="000E64B6" w:rsidTr="00C870DE">
        <w:trPr>
          <w:trHeight w:val="1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6" w:rsidRPr="007A1513" w:rsidRDefault="000E64B6" w:rsidP="00142C37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7A1513">
              <w:rPr>
                <w:rFonts w:eastAsia="Calibri"/>
                <w:b/>
                <w:sz w:val="20"/>
                <w:szCs w:val="20"/>
              </w:rPr>
              <w:t>Жилищно-коммунальное хозяйство (0500)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6" w:rsidRPr="007A1513" w:rsidRDefault="00917EC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508480,5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352277,6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258737,7</w:t>
            </w:r>
          </w:p>
        </w:tc>
      </w:tr>
      <w:tr w:rsidR="001E235B" w:rsidRPr="000E64B6" w:rsidTr="00C870DE">
        <w:trPr>
          <w:trHeight w:val="1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Жилищное хозяйство</w:t>
            </w:r>
            <w:r w:rsidR="00142C37">
              <w:rPr>
                <w:rFonts w:eastAsia="Calibri"/>
                <w:sz w:val="18"/>
                <w:szCs w:val="18"/>
              </w:rPr>
              <w:t xml:space="preserve"> (0501)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27880,3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31713,7</w:t>
            </w:r>
          </w:p>
        </w:tc>
      </w:tr>
      <w:tr w:rsidR="001E235B" w:rsidRPr="000E64B6" w:rsidTr="00C870DE">
        <w:trPr>
          <w:trHeight w:val="1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Коммунальное хозяйство</w:t>
            </w:r>
            <w:r w:rsidR="00142C37">
              <w:rPr>
                <w:rFonts w:eastAsia="Calibri"/>
                <w:sz w:val="18"/>
                <w:szCs w:val="18"/>
              </w:rPr>
              <w:t xml:space="preserve"> (0502)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307777,3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213984,0</w:t>
            </w:r>
          </w:p>
        </w:tc>
      </w:tr>
      <w:tr w:rsidR="001E235B" w:rsidRPr="000E64B6" w:rsidTr="00C870DE">
        <w:trPr>
          <w:trHeight w:val="1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Благоустройство</w:t>
            </w:r>
            <w:r w:rsidR="00142C37">
              <w:rPr>
                <w:rFonts w:eastAsia="Calibri"/>
                <w:sz w:val="18"/>
                <w:szCs w:val="18"/>
              </w:rPr>
              <w:t xml:space="preserve"> (0503)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7227,1</w:t>
            </w:r>
          </w:p>
        </w:tc>
      </w:tr>
      <w:tr w:rsidR="001E235B" w:rsidRPr="000E64B6" w:rsidTr="00C870DE">
        <w:trPr>
          <w:trHeight w:val="1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CE" w:rsidRDefault="007A1513" w:rsidP="00917ECE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 xml:space="preserve">Другие вопросы в области </w:t>
            </w:r>
            <w:proofErr w:type="gramStart"/>
            <w:r w:rsidRPr="007A1513">
              <w:rPr>
                <w:rFonts w:eastAsia="Calibri"/>
                <w:sz w:val="18"/>
                <w:szCs w:val="18"/>
              </w:rPr>
              <w:t>жилищно-коммунального</w:t>
            </w:r>
            <w:proofErr w:type="gramEnd"/>
          </w:p>
          <w:p w:rsidR="00B66E98" w:rsidRPr="009F6B50" w:rsidRDefault="007A1513" w:rsidP="00917ECE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хозяйства</w:t>
            </w:r>
            <w:r w:rsidR="00142C37">
              <w:rPr>
                <w:rFonts w:eastAsia="Calibri"/>
                <w:sz w:val="18"/>
                <w:szCs w:val="18"/>
              </w:rPr>
              <w:t xml:space="preserve"> (0505)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5813,0</w:t>
            </w:r>
          </w:p>
        </w:tc>
      </w:tr>
      <w:tr w:rsidR="00142C37" w:rsidRPr="000E64B6" w:rsidTr="00C870DE">
        <w:trPr>
          <w:trHeight w:val="1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6" w:rsidRPr="007A1513" w:rsidRDefault="000E64B6" w:rsidP="00142C37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7A1513">
              <w:rPr>
                <w:rFonts w:eastAsia="Calibri"/>
                <w:b/>
                <w:sz w:val="20"/>
                <w:szCs w:val="20"/>
              </w:rPr>
              <w:t>Охрана окружающей среды (0600)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6" w:rsidRPr="007A1513" w:rsidRDefault="00917EC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7947,4</w:t>
            </w:r>
          </w:p>
        </w:tc>
      </w:tr>
      <w:tr w:rsidR="00142C37" w:rsidRPr="000E64B6" w:rsidTr="00C870DE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6" w:rsidRPr="007A1513" w:rsidRDefault="000E64B6" w:rsidP="00142C37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7A1513">
              <w:rPr>
                <w:rFonts w:eastAsia="Calibri"/>
                <w:b/>
                <w:sz w:val="20"/>
                <w:szCs w:val="20"/>
              </w:rPr>
              <w:t>Образование (0700)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6" w:rsidRPr="007A1513" w:rsidRDefault="00917EC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1087119,9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1107605,8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790448,1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748001,7</w:t>
            </w:r>
          </w:p>
        </w:tc>
      </w:tr>
      <w:tr w:rsidR="001E235B" w:rsidRPr="000E64B6" w:rsidTr="00C870DE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Дошкольное образование</w:t>
            </w:r>
            <w:r w:rsidR="00142C37">
              <w:rPr>
                <w:rFonts w:eastAsia="Calibri"/>
                <w:sz w:val="18"/>
                <w:szCs w:val="18"/>
              </w:rPr>
              <w:t xml:space="preserve"> (0701)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292479,3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279288,6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264343,1</w:t>
            </w:r>
          </w:p>
        </w:tc>
      </w:tr>
      <w:tr w:rsidR="001E235B" w:rsidRPr="000E64B6" w:rsidTr="00C870DE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Общее образование</w:t>
            </w:r>
            <w:r w:rsidR="00142C37">
              <w:rPr>
                <w:rFonts w:eastAsia="Calibri"/>
                <w:sz w:val="18"/>
                <w:szCs w:val="18"/>
              </w:rPr>
              <w:t xml:space="preserve"> (0702)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676655,8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746282,1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401075,8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377327,4</w:t>
            </w:r>
          </w:p>
        </w:tc>
      </w:tr>
      <w:tr w:rsidR="001E235B" w:rsidRPr="000E64B6" w:rsidTr="00C870DE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Дополнительное образование детей</w:t>
            </w:r>
            <w:r w:rsidR="00142C37">
              <w:rPr>
                <w:rFonts w:eastAsia="Calibri"/>
                <w:sz w:val="18"/>
                <w:szCs w:val="18"/>
              </w:rPr>
              <w:t xml:space="preserve"> (0703)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59791,0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60344,5</w:t>
            </w:r>
          </w:p>
        </w:tc>
      </w:tr>
      <w:tr w:rsidR="001E235B" w:rsidRPr="000E64B6" w:rsidTr="00C870DE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Молодежная политика и оздоровление детей</w:t>
            </w:r>
            <w:r w:rsidR="00142C37">
              <w:rPr>
                <w:rFonts w:eastAsia="Calibri"/>
                <w:sz w:val="18"/>
                <w:szCs w:val="18"/>
              </w:rPr>
              <w:t xml:space="preserve"> (0707)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14452,7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14753,9</w:t>
            </w:r>
          </w:p>
        </w:tc>
      </w:tr>
      <w:tr w:rsidR="001E235B" w:rsidRPr="000E64B6" w:rsidTr="00C870DE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Другие вопросы в области образования</w:t>
            </w:r>
            <w:r w:rsidR="00142C37">
              <w:rPr>
                <w:rFonts w:eastAsia="Calibri"/>
                <w:sz w:val="18"/>
                <w:szCs w:val="18"/>
              </w:rPr>
              <w:t xml:space="preserve"> (0709)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35840,0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31232,8</w:t>
            </w:r>
          </w:p>
        </w:tc>
      </w:tr>
      <w:tr w:rsidR="00142C37" w:rsidRPr="000E64B6" w:rsidTr="00C870DE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6" w:rsidRPr="007A1513" w:rsidRDefault="000E64B6" w:rsidP="00142C37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7A1513">
              <w:rPr>
                <w:rFonts w:eastAsia="Calibri"/>
                <w:b/>
                <w:sz w:val="20"/>
                <w:szCs w:val="20"/>
              </w:rPr>
              <w:t>Культура, кинематография (0800)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6" w:rsidRPr="007A1513" w:rsidRDefault="00917EC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40168,7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48037,8</w:t>
            </w:r>
          </w:p>
        </w:tc>
      </w:tr>
      <w:tr w:rsidR="007A1513" w:rsidRPr="000E64B6" w:rsidTr="00C870DE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13" w:rsidRPr="007A1513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Культура</w:t>
            </w:r>
            <w:r w:rsidR="00142C37">
              <w:rPr>
                <w:rFonts w:eastAsia="Calibri"/>
                <w:sz w:val="18"/>
                <w:szCs w:val="18"/>
              </w:rPr>
              <w:t xml:space="preserve"> (0801)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13" w:rsidRPr="00CC35FC" w:rsidRDefault="00917ECE" w:rsidP="007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A1513" w:rsidRPr="00CC35FC" w:rsidRDefault="00622278" w:rsidP="007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513" w:rsidRPr="00CC35FC" w:rsidRDefault="00C870DE" w:rsidP="007A1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35147,1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13" w:rsidRPr="00CC35FC" w:rsidRDefault="00C870DE" w:rsidP="007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42771,1</w:t>
            </w:r>
          </w:p>
        </w:tc>
      </w:tr>
      <w:tr w:rsidR="007A1513" w:rsidRPr="000E64B6" w:rsidTr="00C870DE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13" w:rsidRPr="007A1513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Другие вопросы в области культуры, кинематографии</w:t>
            </w:r>
            <w:r w:rsidR="00142C37">
              <w:rPr>
                <w:rFonts w:eastAsia="Calibri"/>
                <w:sz w:val="18"/>
                <w:szCs w:val="18"/>
              </w:rPr>
              <w:t xml:space="preserve"> (0804)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13" w:rsidRPr="00CC35FC" w:rsidRDefault="00917ECE" w:rsidP="007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A1513" w:rsidRPr="00CC35FC" w:rsidRDefault="00622278" w:rsidP="007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513" w:rsidRPr="00CC35FC" w:rsidRDefault="00C870DE" w:rsidP="007A1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13" w:rsidRPr="00CC35FC" w:rsidRDefault="00C870DE" w:rsidP="007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5266,7</w:t>
            </w:r>
          </w:p>
        </w:tc>
      </w:tr>
      <w:tr w:rsidR="00142C37" w:rsidRPr="000E64B6" w:rsidTr="00C870DE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6" w:rsidRPr="007A1513" w:rsidRDefault="000E64B6" w:rsidP="00142C37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7A1513">
              <w:rPr>
                <w:rFonts w:eastAsia="Calibri"/>
                <w:b/>
                <w:sz w:val="20"/>
                <w:szCs w:val="20"/>
              </w:rPr>
              <w:t>Здравоохранения (0900)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6" w:rsidRPr="007A1513" w:rsidRDefault="00917EC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</w:tr>
      <w:tr w:rsidR="00142C37" w:rsidRPr="000E64B6" w:rsidTr="00C870DE">
        <w:trPr>
          <w:trHeight w:val="2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6" w:rsidRPr="007A1513" w:rsidRDefault="000E64B6" w:rsidP="00142C37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7A1513">
              <w:rPr>
                <w:rFonts w:eastAsia="Calibri"/>
                <w:b/>
                <w:sz w:val="20"/>
                <w:szCs w:val="20"/>
              </w:rPr>
              <w:t>Социальная политика (1000)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6" w:rsidRPr="007A1513" w:rsidRDefault="00917EC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54797,4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54797,4</w:t>
            </w:r>
          </w:p>
        </w:tc>
      </w:tr>
      <w:tr w:rsidR="001E235B" w:rsidRPr="000E64B6" w:rsidTr="00C870DE">
        <w:trPr>
          <w:trHeight w:val="2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Пенсионное обеспечение</w:t>
            </w:r>
            <w:r w:rsidR="00142C37">
              <w:rPr>
                <w:rFonts w:eastAsia="Calibri"/>
                <w:sz w:val="18"/>
                <w:szCs w:val="18"/>
              </w:rPr>
              <w:t xml:space="preserve"> (1001)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</w:tr>
      <w:tr w:rsidR="001E235B" w:rsidRPr="000E64B6" w:rsidTr="00C870DE">
        <w:trPr>
          <w:trHeight w:val="2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Социальное обеспечение населения</w:t>
            </w:r>
            <w:r w:rsidR="00142C37">
              <w:rPr>
                <w:rFonts w:eastAsia="Calibri"/>
                <w:sz w:val="18"/>
                <w:szCs w:val="18"/>
              </w:rPr>
              <w:t xml:space="preserve"> (1003)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33498,8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33498,8</w:t>
            </w:r>
          </w:p>
        </w:tc>
      </w:tr>
      <w:tr w:rsidR="001E235B" w:rsidRPr="000E64B6" w:rsidTr="00C870DE">
        <w:trPr>
          <w:trHeight w:val="2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Охрана семьи и детства</w:t>
            </w:r>
            <w:r w:rsidR="00142C37">
              <w:rPr>
                <w:rFonts w:eastAsia="Calibri"/>
                <w:sz w:val="18"/>
                <w:szCs w:val="18"/>
              </w:rPr>
              <w:t xml:space="preserve"> (1004)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11700,0</w:t>
            </w:r>
          </w:p>
        </w:tc>
      </w:tr>
      <w:tr w:rsidR="001E235B" w:rsidRPr="000E64B6" w:rsidTr="00C870DE">
        <w:trPr>
          <w:trHeight w:val="2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Другие вопросы в области социальной политики</w:t>
            </w:r>
            <w:r w:rsidR="00142C37">
              <w:rPr>
                <w:rFonts w:eastAsia="Calibri"/>
                <w:sz w:val="18"/>
                <w:szCs w:val="18"/>
              </w:rPr>
              <w:t xml:space="preserve"> (1006)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4998,6</w:t>
            </w:r>
          </w:p>
        </w:tc>
      </w:tr>
      <w:tr w:rsidR="00142C37" w:rsidRPr="000E64B6" w:rsidTr="00C870DE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6" w:rsidRPr="007A1513" w:rsidRDefault="000E64B6" w:rsidP="00142C37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7A1513">
              <w:rPr>
                <w:rFonts w:eastAsia="Calibri"/>
                <w:b/>
                <w:sz w:val="20"/>
                <w:szCs w:val="20"/>
              </w:rPr>
              <w:t>Физическая культура и спорт (1100)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6" w:rsidRPr="007A1513" w:rsidRDefault="00917EC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23147,9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23485,6</w:t>
            </w:r>
          </w:p>
        </w:tc>
      </w:tr>
      <w:tr w:rsidR="001E235B" w:rsidRPr="000E64B6" w:rsidTr="00C870DE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Физическая культура</w:t>
            </w:r>
            <w:r w:rsidR="00142C37">
              <w:rPr>
                <w:rFonts w:eastAsia="Calibri"/>
                <w:sz w:val="18"/>
                <w:szCs w:val="18"/>
              </w:rPr>
              <w:t xml:space="preserve"> (1101)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21851,1</w:t>
            </w:r>
          </w:p>
        </w:tc>
      </w:tr>
      <w:tr w:rsidR="001E235B" w:rsidRPr="000E64B6" w:rsidTr="00C870DE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98" w:rsidRPr="009F6B50" w:rsidRDefault="007A1513" w:rsidP="006E688A">
            <w:pPr>
              <w:jc w:val="left"/>
              <w:rPr>
                <w:rFonts w:eastAsia="Calibri"/>
                <w:sz w:val="18"/>
                <w:szCs w:val="18"/>
              </w:rPr>
            </w:pPr>
            <w:r w:rsidRPr="007A1513">
              <w:rPr>
                <w:rFonts w:eastAsia="Calibri"/>
                <w:sz w:val="18"/>
                <w:szCs w:val="18"/>
              </w:rPr>
              <w:t>Массовый спорт</w:t>
            </w:r>
            <w:r w:rsidR="00142C37">
              <w:rPr>
                <w:rFonts w:eastAsia="Calibri"/>
                <w:sz w:val="18"/>
                <w:szCs w:val="18"/>
              </w:rPr>
              <w:t xml:space="preserve"> (1102)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8" w:rsidRPr="009F6B50" w:rsidRDefault="00917EC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6E98" w:rsidRPr="009F6B50" w:rsidRDefault="00622278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98" w:rsidRPr="009F6B50" w:rsidRDefault="00C870DE" w:rsidP="007A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1634,5</w:t>
            </w:r>
          </w:p>
        </w:tc>
      </w:tr>
      <w:tr w:rsidR="00142C37" w:rsidRPr="000E64B6" w:rsidTr="00C870DE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6" w:rsidRPr="007A1513" w:rsidRDefault="000E64B6" w:rsidP="00142C37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7A1513">
              <w:rPr>
                <w:rFonts w:eastAsia="Calibri"/>
                <w:b/>
                <w:sz w:val="20"/>
                <w:szCs w:val="20"/>
              </w:rPr>
              <w:t>Средства массовой информации (1200)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6" w:rsidRPr="007A1513" w:rsidRDefault="00917EC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8698,8</w:t>
            </w:r>
          </w:p>
        </w:tc>
      </w:tr>
      <w:tr w:rsidR="00142C37" w:rsidRPr="000E64B6" w:rsidTr="00C870DE">
        <w:trPr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6" w:rsidRPr="007A1513" w:rsidRDefault="000E64B6" w:rsidP="00142C37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7A1513">
              <w:rPr>
                <w:rFonts w:eastAsia="Calibri"/>
                <w:b/>
                <w:sz w:val="20"/>
                <w:szCs w:val="20"/>
              </w:rPr>
              <w:t>Обслуживание государственного и муниципального долга (1300)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6" w:rsidRPr="007A1513" w:rsidRDefault="00917EC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142C37" w:rsidRPr="000E64B6" w:rsidTr="00C870DE">
        <w:trPr>
          <w:trHeight w:val="2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E64B6" w:rsidRPr="00CC35FC" w:rsidRDefault="000E64B6" w:rsidP="006E688A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  <w:r w:rsidRPr="00CC35FC">
              <w:rPr>
                <w:color w:val="auto"/>
                <w:sz w:val="20"/>
                <w:szCs w:val="20"/>
              </w:rPr>
              <w:t xml:space="preserve">Условно-утвержденные 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E64B6" w:rsidRPr="00CC35FC" w:rsidRDefault="000E64B6" w:rsidP="007A1513">
            <w:pPr>
              <w:jc w:val="center"/>
              <w:rPr>
                <w:sz w:val="20"/>
                <w:szCs w:val="20"/>
              </w:rPr>
            </w:pPr>
            <w:r w:rsidRPr="00CC35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CC35FC" w:rsidRDefault="000E64B6" w:rsidP="007A1513">
            <w:pPr>
              <w:jc w:val="center"/>
              <w:rPr>
                <w:sz w:val="20"/>
                <w:szCs w:val="20"/>
              </w:rPr>
            </w:pPr>
            <w:r w:rsidRPr="00CC35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E64B6" w:rsidRPr="00CC35FC" w:rsidRDefault="002746CB" w:rsidP="007A1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CC35FC" w:rsidRDefault="002746CB" w:rsidP="007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11743,3</w:t>
            </w:r>
          </w:p>
        </w:tc>
      </w:tr>
      <w:tr w:rsidR="00142C37" w:rsidRPr="000E64B6" w:rsidTr="00C870DE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E64B6" w:rsidRPr="007A1513" w:rsidRDefault="000E64B6" w:rsidP="006E688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A1513">
              <w:rPr>
                <w:b/>
                <w:i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E64B6" w:rsidRPr="007A1513" w:rsidRDefault="00917ECE" w:rsidP="007A15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1893833,3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E64B6" w:rsidRPr="007A1513" w:rsidRDefault="00622278" w:rsidP="007A15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1908017,3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1379508,3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64B6" w:rsidRPr="007A1513" w:rsidRDefault="00C870DE" w:rsidP="007A151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1246333,4</w:t>
            </w:r>
          </w:p>
        </w:tc>
      </w:tr>
    </w:tbl>
    <w:p w:rsidR="004D11F0" w:rsidRDefault="0008173F" w:rsidP="0008173F">
      <w:pPr>
        <w:autoSpaceDE w:val="0"/>
        <w:autoSpaceDN w:val="0"/>
        <w:adjustRightInd w:val="0"/>
        <w:ind w:firstLine="567"/>
      </w:pPr>
      <w:r w:rsidRPr="002601E9">
        <w:lastRenderedPageBreak/>
        <w:t>В составе расходов бюджета на плановый период 202</w:t>
      </w:r>
      <w:r>
        <w:t>3</w:t>
      </w:r>
      <w:r w:rsidRPr="002601E9">
        <w:t xml:space="preserve"> – 202</w:t>
      </w:r>
      <w:r>
        <w:t>4</w:t>
      </w:r>
      <w:r w:rsidRPr="002601E9">
        <w:t xml:space="preserve"> годов определены условно утверждаемые расходы: на 202</w:t>
      </w:r>
      <w:r>
        <w:t>3</w:t>
      </w:r>
      <w:r w:rsidRPr="002601E9">
        <w:t xml:space="preserve"> год -  </w:t>
      </w:r>
      <w:r>
        <w:t>5247,7</w:t>
      </w:r>
      <w:r w:rsidRPr="002601E9">
        <w:t xml:space="preserve"> тыс. рублей</w:t>
      </w:r>
      <w:r w:rsidR="002D37FB">
        <w:t>;</w:t>
      </w:r>
      <w:r w:rsidR="002D37FB" w:rsidRPr="002D37FB">
        <w:t xml:space="preserve"> </w:t>
      </w:r>
      <w:r w:rsidR="002D37FB" w:rsidRPr="002601E9">
        <w:t>на 202</w:t>
      </w:r>
      <w:r w:rsidR="002D37FB">
        <w:t>4</w:t>
      </w:r>
      <w:r w:rsidR="002D37FB" w:rsidRPr="002601E9">
        <w:t xml:space="preserve"> год -  </w:t>
      </w:r>
      <w:r w:rsidR="002D37FB">
        <w:t>11743,3</w:t>
      </w:r>
      <w:r w:rsidR="002D37FB" w:rsidRPr="002601E9">
        <w:t xml:space="preserve"> тыс. рублей</w:t>
      </w:r>
      <w:r w:rsidR="004D11F0">
        <w:t>.</w:t>
      </w:r>
    </w:p>
    <w:p w:rsidR="0008173F" w:rsidRDefault="0008173F" w:rsidP="0008173F">
      <w:pPr>
        <w:autoSpaceDE w:val="0"/>
        <w:autoSpaceDN w:val="0"/>
        <w:adjustRightInd w:val="0"/>
        <w:ind w:firstLine="567"/>
      </w:pPr>
      <w:r w:rsidRPr="002601E9">
        <w:t>Объем условно утвержденных расходов соответствует положениям пункта 3 статьи 184.1 БК РФ (не менее 2,5 процента на первый год планового периода, не менее 5 процентов на второй год планового периода).</w:t>
      </w:r>
    </w:p>
    <w:p w:rsidR="00F731B8" w:rsidRPr="00230F4E" w:rsidRDefault="00D53826" w:rsidP="00F731B8">
      <w:pPr>
        <w:pStyle w:val="Default"/>
        <w:ind w:firstLine="567"/>
        <w:jc w:val="both"/>
      </w:pPr>
      <w:r w:rsidRPr="00D53826">
        <w:rPr>
          <w:color w:val="auto"/>
        </w:rPr>
        <w:t xml:space="preserve">Ведомственная структура расходов </w:t>
      </w:r>
      <w:r>
        <w:rPr>
          <w:color w:val="auto"/>
        </w:rPr>
        <w:t xml:space="preserve">местного </w:t>
      </w:r>
      <w:r w:rsidRPr="00D53826">
        <w:rPr>
          <w:color w:val="auto"/>
        </w:rPr>
        <w:t xml:space="preserve">бюджета на 2022- 2024 годы сформирована по </w:t>
      </w:r>
      <w:r w:rsidR="00334BF3">
        <w:rPr>
          <w:color w:val="auto"/>
        </w:rPr>
        <w:t>7</w:t>
      </w:r>
      <w:r w:rsidRPr="00D53826">
        <w:rPr>
          <w:color w:val="auto"/>
        </w:rPr>
        <w:t xml:space="preserve"> главным распорядителям бюджетных средств</w:t>
      </w:r>
      <w:r w:rsidR="00F731B8">
        <w:rPr>
          <w:color w:val="auto"/>
        </w:rPr>
        <w:t xml:space="preserve"> </w:t>
      </w:r>
      <w:r w:rsidR="00F731B8" w:rsidRPr="00230F4E">
        <w:t xml:space="preserve">(приложение </w:t>
      </w:r>
      <w:r w:rsidR="00F731B8">
        <w:t>9</w:t>
      </w:r>
      <w:r w:rsidR="00F731B8" w:rsidRPr="00DE6FBB">
        <w:t xml:space="preserve">, </w:t>
      </w:r>
      <w:r w:rsidR="00F731B8">
        <w:t>10</w:t>
      </w:r>
      <w:r w:rsidR="00F731B8" w:rsidRPr="00DE6FBB">
        <w:t xml:space="preserve"> </w:t>
      </w:r>
      <w:r w:rsidR="00F731B8" w:rsidRPr="00230F4E">
        <w:t>к проекту решения о бюджете)</w:t>
      </w:r>
      <w:r w:rsidRPr="00D53826">
        <w:rPr>
          <w:color w:val="auto"/>
        </w:rPr>
        <w:t>.</w:t>
      </w:r>
      <w:r w:rsidR="00F731B8" w:rsidRPr="00F731B8">
        <w:t xml:space="preserve"> </w:t>
      </w:r>
    </w:p>
    <w:p w:rsidR="009C064F" w:rsidRPr="00D53826" w:rsidRDefault="00D53826" w:rsidP="006D78F5">
      <w:pPr>
        <w:pStyle w:val="Default"/>
        <w:ind w:firstLine="567"/>
        <w:jc w:val="both"/>
      </w:pPr>
      <w:r w:rsidRPr="00D53826">
        <w:rPr>
          <w:color w:val="auto"/>
        </w:rPr>
        <w:t>Главным распорядителем бюджетных средств</w:t>
      </w:r>
      <w:r w:rsidR="007A7BB8" w:rsidRPr="007A7BB8">
        <w:rPr>
          <w:color w:val="auto"/>
        </w:rPr>
        <w:t xml:space="preserve"> </w:t>
      </w:r>
      <w:r w:rsidR="007A7BB8" w:rsidRPr="00D53826">
        <w:rPr>
          <w:color w:val="auto"/>
        </w:rPr>
        <w:t>в 202</w:t>
      </w:r>
      <w:r w:rsidR="007A7BB8">
        <w:rPr>
          <w:color w:val="auto"/>
        </w:rPr>
        <w:t>2</w:t>
      </w:r>
      <w:r w:rsidR="007A7BB8" w:rsidRPr="00D53826">
        <w:rPr>
          <w:color w:val="auto"/>
        </w:rPr>
        <w:t xml:space="preserve"> году</w:t>
      </w:r>
      <w:r w:rsidR="007A7BB8">
        <w:rPr>
          <w:color w:val="auto"/>
        </w:rPr>
        <w:t xml:space="preserve"> 37,7 %</w:t>
      </w:r>
      <w:r w:rsidRPr="00D53826">
        <w:rPr>
          <w:color w:val="auto"/>
        </w:rPr>
        <w:t xml:space="preserve"> </w:t>
      </w:r>
      <w:r w:rsidR="007A7BB8" w:rsidRPr="00D53826">
        <w:rPr>
          <w:color w:val="auto"/>
        </w:rPr>
        <w:t xml:space="preserve">всех расходов </w:t>
      </w:r>
      <w:r w:rsidR="007A7BB8">
        <w:rPr>
          <w:color w:val="auto"/>
        </w:rPr>
        <w:t xml:space="preserve">и </w:t>
      </w:r>
      <w:r w:rsidRPr="00D53826">
        <w:rPr>
          <w:color w:val="auto"/>
        </w:rPr>
        <w:t xml:space="preserve">более чем </w:t>
      </w:r>
      <w:r w:rsidR="007A7BB8">
        <w:rPr>
          <w:color w:val="auto"/>
        </w:rPr>
        <w:t>50</w:t>
      </w:r>
      <w:r w:rsidRPr="00D53826">
        <w:rPr>
          <w:color w:val="auto"/>
        </w:rPr>
        <w:t xml:space="preserve"> % </w:t>
      </w:r>
      <w:r w:rsidR="007A7BB8">
        <w:rPr>
          <w:color w:val="auto"/>
        </w:rPr>
        <w:t>в</w:t>
      </w:r>
      <w:r w:rsidRPr="00D53826">
        <w:rPr>
          <w:color w:val="auto"/>
        </w:rPr>
        <w:t xml:space="preserve"> плановом периоде 2023 и 2024 годов является Управление образованием администрации </w:t>
      </w:r>
      <w:proofErr w:type="spellStart"/>
      <w:r w:rsidR="00AB62D0">
        <w:rPr>
          <w:color w:val="auto"/>
        </w:rPr>
        <w:t>Зиминского</w:t>
      </w:r>
      <w:proofErr w:type="spellEnd"/>
      <w:r w:rsidR="00AB62D0">
        <w:rPr>
          <w:color w:val="auto"/>
        </w:rPr>
        <w:t xml:space="preserve"> городского </w:t>
      </w:r>
      <w:r w:rsidRPr="00D53826">
        <w:rPr>
          <w:color w:val="auto"/>
        </w:rPr>
        <w:t>муниципального образования (</w:t>
      </w:r>
      <w:r w:rsidR="007A7BB8">
        <w:rPr>
          <w:color w:val="auto"/>
        </w:rPr>
        <w:t>37,7</w:t>
      </w:r>
      <w:r w:rsidRPr="00D53826">
        <w:rPr>
          <w:color w:val="auto"/>
        </w:rPr>
        <w:t xml:space="preserve"> % - 2022 год, </w:t>
      </w:r>
      <w:r w:rsidR="007A7BB8">
        <w:rPr>
          <w:color w:val="auto"/>
        </w:rPr>
        <w:t>55,1</w:t>
      </w:r>
      <w:r w:rsidRPr="00D53826">
        <w:rPr>
          <w:color w:val="auto"/>
        </w:rPr>
        <w:t xml:space="preserve"> % - 2023 год , 5</w:t>
      </w:r>
      <w:r w:rsidR="007A7BB8">
        <w:rPr>
          <w:color w:val="auto"/>
        </w:rPr>
        <w:t>7,7</w:t>
      </w:r>
      <w:r w:rsidRPr="00D53826">
        <w:rPr>
          <w:color w:val="auto"/>
        </w:rPr>
        <w:t xml:space="preserve"> % - 2024 год).</w:t>
      </w:r>
    </w:p>
    <w:tbl>
      <w:tblPr>
        <w:tblStyle w:val="a4"/>
        <w:tblpPr w:leftFromText="180" w:rightFromText="180" w:vertAnchor="text" w:horzAnchor="margin" w:tblpX="108" w:tblpY="164"/>
        <w:tblW w:w="10314" w:type="dxa"/>
        <w:tblLayout w:type="fixed"/>
        <w:tblLook w:val="04A0"/>
      </w:tblPr>
      <w:tblGrid>
        <w:gridCol w:w="676"/>
        <w:gridCol w:w="2839"/>
        <w:gridCol w:w="1271"/>
        <w:gridCol w:w="992"/>
        <w:gridCol w:w="1276"/>
        <w:gridCol w:w="992"/>
        <w:gridCol w:w="1276"/>
        <w:gridCol w:w="992"/>
      </w:tblGrid>
      <w:tr w:rsidR="00897A80" w:rsidRPr="000C757C" w:rsidTr="00575A9D">
        <w:trPr>
          <w:trHeight w:val="410"/>
        </w:trPr>
        <w:tc>
          <w:tcPr>
            <w:tcW w:w="676" w:type="dxa"/>
            <w:vMerge w:val="restart"/>
            <w:vAlign w:val="center"/>
          </w:tcPr>
          <w:p w:rsidR="00897A80" w:rsidRPr="000C757C" w:rsidRDefault="00897A80" w:rsidP="00897A80">
            <w:pPr>
              <w:jc w:val="center"/>
              <w:rPr>
                <w:i/>
                <w:kern w:val="2"/>
                <w:sz w:val="22"/>
                <w:szCs w:val="22"/>
              </w:rPr>
            </w:pPr>
            <w:r w:rsidRPr="000C757C">
              <w:rPr>
                <w:i/>
                <w:kern w:val="2"/>
                <w:sz w:val="22"/>
                <w:szCs w:val="22"/>
              </w:rPr>
              <w:t>Код</w:t>
            </w:r>
          </w:p>
          <w:p w:rsidR="00897A80" w:rsidRPr="000C757C" w:rsidRDefault="00897A80" w:rsidP="00897A80">
            <w:pPr>
              <w:jc w:val="center"/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2839" w:type="dxa"/>
            <w:vMerge w:val="restart"/>
          </w:tcPr>
          <w:p w:rsidR="00897A80" w:rsidRPr="00AB62D0" w:rsidRDefault="00897A80" w:rsidP="00897A80">
            <w:pPr>
              <w:pStyle w:val="Default"/>
              <w:rPr>
                <w:color w:val="auto"/>
                <w:sz w:val="22"/>
                <w:szCs w:val="22"/>
              </w:rPr>
            </w:pPr>
            <w:r w:rsidRPr="00AB62D0">
              <w:rPr>
                <w:bCs/>
                <w:color w:val="auto"/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2263" w:type="dxa"/>
            <w:gridSpan w:val="2"/>
          </w:tcPr>
          <w:p w:rsidR="00897A80" w:rsidRPr="00AB62D0" w:rsidRDefault="00897A80" w:rsidP="00897A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B62D0">
              <w:rPr>
                <w:color w:val="auto"/>
                <w:sz w:val="22"/>
                <w:szCs w:val="22"/>
              </w:rPr>
              <w:t>2022 год (прогноз)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897A80" w:rsidRPr="00AB62D0" w:rsidRDefault="00897A80" w:rsidP="00897A80">
            <w:pPr>
              <w:pStyle w:val="Default"/>
              <w:rPr>
                <w:color w:val="auto"/>
                <w:sz w:val="22"/>
                <w:szCs w:val="22"/>
              </w:rPr>
            </w:pPr>
            <w:r w:rsidRPr="00AB62D0">
              <w:rPr>
                <w:color w:val="auto"/>
                <w:sz w:val="22"/>
                <w:szCs w:val="22"/>
              </w:rPr>
              <w:t>2023 год (прогноз)</w:t>
            </w:r>
          </w:p>
        </w:tc>
        <w:tc>
          <w:tcPr>
            <w:tcW w:w="2268" w:type="dxa"/>
            <w:gridSpan w:val="2"/>
          </w:tcPr>
          <w:p w:rsidR="00897A80" w:rsidRPr="00AB62D0" w:rsidRDefault="00897A80" w:rsidP="00897A80">
            <w:pPr>
              <w:pStyle w:val="Default"/>
              <w:rPr>
                <w:color w:val="auto"/>
                <w:sz w:val="22"/>
                <w:szCs w:val="22"/>
              </w:rPr>
            </w:pPr>
            <w:r w:rsidRPr="00AB62D0">
              <w:rPr>
                <w:color w:val="auto"/>
                <w:sz w:val="22"/>
                <w:szCs w:val="22"/>
              </w:rPr>
              <w:t>2024 год (прогноз)</w:t>
            </w:r>
          </w:p>
        </w:tc>
      </w:tr>
      <w:tr w:rsidR="00E353FA" w:rsidRPr="000C757C" w:rsidTr="00575A9D">
        <w:trPr>
          <w:trHeight w:val="988"/>
        </w:trPr>
        <w:tc>
          <w:tcPr>
            <w:tcW w:w="676" w:type="dxa"/>
            <w:vMerge/>
            <w:vAlign w:val="center"/>
          </w:tcPr>
          <w:p w:rsidR="00897A80" w:rsidRPr="000C757C" w:rsidRDefault="00897A80" w:rsidP="00897A80">
            <w:pPr>
              <w:jc w:val="center"/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2839" w:type="dxa"/>
            <w:vMerge/>
          </w:tcPr>
          <w:p w:rsidR="00897A80" w:rsidRPr="00AB62D0" w:rsidRDefault="00897A80" w:rsidP="00897A80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</w:tcPr>
          <w:p w:rsidR="00897A80" w:rsidRPr="00AB62D0" w:rsidRDefault="000C757C" w:rsidP="00897A80">
            <w:pPr>
              <w:pStyle w:val="Default"/>
              <w:rPr>
                <w:color w:val="auto"/>
                <w:sz w:val="22"/>
                <w:szCs w:val="22"/>
              </w:rPr>
            </w:pPr>
            <w:r w:rsidRPr="00AB62D0">
              <w:rPr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shd w:val="clear" w:color="auto" w:fill="FFFFFF" w:themeFill="background1"/>
          </w:tcPr>
          <w:p w:rsidR="000C757C" w:rsidRPr="00AB62D0" w:rsidRDefault="000C757C" w:rsidP="000C75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B62D0">
              <w:rPr>
                <w:color w:val="auto"/>
                <w:sz w:val="22"/>
                <w:szCs w:val="22"/>
              </w:rPr>
              <w:t>Доля  в общем объеме %</w:t>
            </w:r>
          </w:p>
          <w:p w:rsidR="00897A80" w:rsidRPr="00AB62D0" w:rsidRDefault="00897A80" w:rsidP="000C75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7A80" w:rsidRPr="00AB62D0" w:rsidRDefault="000C757C" w:rsidP="00897A80">
            <w:pPr>
              <w:rPr>
                <w:sz w:val="22"/>
                <w:szCs w:val="22"/>
              </w:rPr>
            </w:pPr>
            <w:r w:rsidRPr="00AB62D0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0C757C" w:rsidRPr="00AB62D0" w:rsidRDefault="000C757C" w:rsidP="000C75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B62D0">
              <w:rPr>
                <w:color w:val="auto"/>
                <w:sz w:val="22"/>
                <w:szCs w:val="22"/>
              </w:rPr>
              <w:t>Доля  в общем объеме %</w:t>
            </w:r>
          </w:p>
          <w:p w:rsidR="00897A80" w:rsidRPr="00AB62D0" w:rsidRDefault="00897A80" w:rsidP="00897A8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7A80" w:rsidRPr="00AB62D0" w:rsidRDefault="000C757C" w:rsidP="00897A80">
            <w:pPr>
              <w:pStyle w:val="Default"/>
              <w:rPr>
                <w:color w:val="auto"/>
                <w:sz w:val="22"/>
                <w:szCs w:val="22"/>
              </w:rPr>
            </w:pPr>
            <w:r w:rsidRPr="00AB62D0">
              <w:rPr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0C757C" w:rsidRPr="00AB62D0" w:rsidRDefault="000C757C" w:rsidP="000C75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B62D0">
              <w:rPr>
                <w:color w:val="auto"/>
                <w:sz w:val="22"/>
                <w:szCs w:val="22"/>
              </w:rPr>
              <w:t>Доля  в общем объеме %</w:t>
            </w:r>
          </w:p>
          <w:p w:rsidR="00897A80" w:rsidRPr="00AB62D0" w:rsidRDefault="00897A80" w:rsidP="00897A8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353FA" w:rsidRPr="005B5E3A" w:rsidTr="00575A9D">
        <w:trPr>
          <w:trHeight w:val="524"/>
        </w:trPr>
        <w:tc>
          <w:tcPr>
            <w:tcW w:w="676" w:type="dxa"/>
            <w:vAlign w:val="center"/>
          </w:tcPr>
          <w:p w:rsidR="00897A80" w:rsidRPr="00AB62D0" w:rsidRDefault="00897A80" w:rsidP="00897A80">
            <w:pPr>
              <w:jc w:val="center"/>
              <w:rPr>
                <w:kern w:val="2"/>
                <w:sz w:val="22"/>
                <w:szCs w:val="22"/>
              </w:rPr>
            </w:pPr>
            <w:r w:rsidRPr="00AB62D0">
              <w:rPr>
                <w:kern w:val="2"/>
                <w:sz w:val="22"/>
                <w:szCs w:val="22"/>
              </w:rPr>
              <w:t>901</w:t>
            </w:r>
          </w:p>
        </w:tc>
        <w:tc>
          <w:tcPr>
            <w:tcW w:w="2839" w:type="dxa"/>
            <w:vAlign w:val="center"/>
          </w:tcPr>
          <w:p w:rsidR="00897A80" w:rsidRPr="00AB62D0" w:rsidRDefault="00897A80" w:rsidP="00897A80">
            <w:pPr>
              <w:jc w:val="left"/>
              <w:rPr>
                <w:kern w:val="2"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УФН администрации ЗГМО</w:t>
            </w:r>
          </w:p>
        </w:tc>
        <w:tc>
          <w:tcPr>
            <w:tcW w:w="1271" w:type="dxa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10634,7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97A80" w:rsidRPr="00AB62D0" w:rsidRDefault="00575A9D" w:rsidP="00897A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</w:tcPr>
          <w:p w:rsidR="00AB62D0" w:rsidRPr="00AB62D0" w:rsidRDefault="00AB62D0" w:rsidP="00AB62D0">
            <w:pPr>
              <w:jc w:val="left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9 098,7</w:t>
            </w:r>
          </w:p>
          <w:p w:rsidR="00897A80" w:rsidRPr="00AB62D0" w:rsidRDefault="00897A80" w:rsidP="00897A80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97A80" w:rsidRPr="00AB62D0" w:rsidRDefault="00575A9D" w:rsidP="00897A8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6 769,0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97A80" w:rsidRPr="00AB62D0" w:rsidRDefault="00575A9D" w:rsidP="00897A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0,5</w:t>
            </w:r>
          </w:p>
        </w:tc>
      </w:tr>
      <w:tr w:rsidR="00E353FA" w:rsidRPr="005B5E3A" w:rsidTr="00575A9D">
        <w:trPr>
          <w:trHeight w:val="309"/>
        </w:trPr>
        <w:tc>
          <w:tcPr>
            <w:tcW w:w="676" w:type="dxa"/>
            <w:vAlign w:val="center"/>
          </w:tcPr>
          <w:p w:rsidR="00897A80" w:rsidRPr="00AB62D0" w:rsidRDefault="00897A80" w:rsidP="00897A80">
            <w:pPr>
              <w:jc w:val="center"/>
              <w:rPr>
                <w:kern w:val="2"/>
                <w:sz w:val="22"/>
                <w:szCs w:val="22"/>
              </w:rPr>
            </w:pPr>
            <w:r w:rsidRPr="00AB62D0">
              <w:rPr>
                <w:kern w:val="2"/>
                <w:sz w:val="22"/>
                <w:szCs w:val="22"/>
              </w:rPr>
              <w:t>902</w:t>
            </w:r>
          </w:p>
        </w:tc>
        <w:tc>
          <w:tcPr>
            <w:tcW w:w="2839" w:type="dxa"/>
            <w:vAlign w:val="center"/>
          </w:tcPr>
          <w:p w:rsidR="00897A80" w:rsidRPr="00AB62D0" w:rsidRDefault="00897A80" w:rsidP="00897A80">
            <w:pPr>
              <w:jc w:val="left"/>
              <w:rPr>
                <w:kern w:val="2"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Администрация ЗГМО</w:t>
            </w:r>
          </w:p>
        </w:tc>
        <w:tc>
          <w:tcPr>
            <w:tcW w:w="1271" w:type="dxa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543779,2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97A80" w:rsidRPr="00AB62D0" w:rsidRDefault="00575A9D" w:rsidP="00897A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28,5</w:t>
            </w:r>
          </w:p>
        </w:tc>
        <w:tc>
          <w:tcPr>
            <w:tcW w:w="1276" w:type="dxa"/>
            <w:shd w:val="clear" w:color="auto" w:fill="FFFFFF" w:themeFill="background1"/>
          </w:tcPr>
          <w:p w:rsidR="00AB62D0" w:rsidRPr="00AB62D0" w:rsidRDefault="00AB62D0" w:rsidP="00AB62D0">
            <w:pPr>
              <w:jc w:val="left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164 519,5</w:t>
            </w:r>
          </w:p>
          <w:p w:rsidR="00897A80" w:rsidRPr="00AB62D0" w:rsidRDefault="00897A80" w:rsidP="00897A80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97A80" w:rsidRPr="00AB62D0" w:rsidRDefault="00575A9D" w:rsidP="00897A8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11,9</w:t>
            </w:r>
          </w:p>
        </w:tc>
        <w:tc>
          <w:tcPr>
            <w:tcW w:w="1276" w:type="dxa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151 130,3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97A80" w:rsidRPr="00AB62D0" w:rsidRDefault="00575A9D" w:rsidP="007E5C8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12,</w:t>
            </w:r>
            <w:r w:rsidR="007E5C88">
              <w:rPr>
                <w:bCs/>
                <w:color w:val="auto"/>
                <w:sz w:val="22"/>
                <w:szCs w:val="22"/>
              </w:rPr>
              <w:t>2</w:t>
            </w:r>
          </w:p>
        </w:tc>
      </w:tr>
      <w:tr w:rsidR="00E353FA" w:rsidRPr="005B5E3A" w:rsidTr="00575A9D">
        <w:trPr>
          <w:trHeight w:val="273"/>
        </w:trPr>
        <w:tc>
          <w:tcPr>
            <w:tcW w:w="676" w:type="dxa"/>
            <w:vAlign w:val="center"/>
          </w:tcPr>
          <w:p w:rsidR="00897A80" w:rsidRPr="00AB62D0" w:rsidRDefault="00897A80" w:rsidP="00897A80">
            <w:pPr>
              <w:jc w:val="center"/>
              <w:rPr>
                <w:kern w:val="2"/>
                <w:sz w:val="22"/>
                <w:szCs w:val="22"/>
              </w:rPr>
            </w:pPr>
            <w:r w:rsidRPr="00AB62D0">
              <w:rPr>
                <w:kern w:val="2"/>
                <w:sz w:val="22"/>
                <w:szCs w:val="22"/>
              </w:rPr>
              <w:t>903</w:t>
            </w:r>
          </w:p>
        </w:tc>
        <w:tc>
          <w:tcPr>
            <w:tcW w:w="2839" w:type="dxa"/>
            <w:vAlign w:val="center"/>
          </w:tcPr>
          <w:p w:rsidR="00897A80" w:rsidRPr="00AB62D0" w:rsidRDefault="00897A80" w:rsidP="00897A80">
            <w:pPr>
              <w:jc w:val="left"/>
              <w:rPr>
                <w:kern w:val="2"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Дума ЗГМО</w:t>
            </w:r>
          </w:p>
        </w:tc>
        <w:tc>
          <w:tcPr>
            <w:tcW w:w="1271" w:type="dxa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3604,8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97A80" w:rsidRPr="00AB62D0" w:rsidRDefault="00575A9D" w:rsidP="00575A9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62D0" w:rsidRPr="00AB62D0" w:rsidRDefault="00AB62D0" w:rsidP="00AB62D0">
            <w:pPr>
              <w:jc w:val="left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3 290,1</w:t>
            </w:r>
          </w:p>
          <w:p w:rsidR="00897A80" w:rsidRPr="00AB62D0" w:rsidRDefault="00897A80" w:rsidP="00897A80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97A80" w:rsidRPr="00AB62D0" w:rsidRDefault="00575A9D" w:rsidP="00897A8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0,2</w:t>
            </w:r>
          </w:p>
        </w:tc>
        <w:tc>
          <w:tcPr>
            <w:tcW w:w="1276" w:type="dxa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3 492,4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97A80" w:rsidRPr="00AB62D0" w:rsidRDefault="007E5C88" w:rsidP="00897A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0,3</w:t>
            </w:r>
          </w:p>
        </w:tc>
      </w:tr>
      <w:tr w:rsidR="00E353FA" w:rsidRPr="005B5E3A" w:rsidTr="00575A9D">
        <w:trPr>
          <w:trHeight w:val="262"/>
        </w:trPr>
        <w:tc>
          <w:tcPr>
            <w:tcW w:w="676" w:type="dxa"/>
            <w:vAlign w:val="center"/>
          </w:tcPr>
          <w:p w:rsidR="00897A80" w:rsidRPr="00AB62D0" w:rsidRDefault="00897A80" w:rsidP="00897A80">
            <w:pPr>
              <w:jc w:val="center"/>
              <w:rPr>
                <w:kern w:val="2"/>
                <w:sz w:val="22"/>
                <w:szCs w:val="22"/>
              </w:rPr>
            </w:pPr>
            <w:r w:rsidRPr="00AB62D0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2839" w:type="dxa"/>
            <w:vAlign w:val="center"/>
          </w:tcPr>
          <w:p w:rsidR="00897A80" w:rsidRPr="00AB62D0" w:rsidRDefault="00897A80" w:rsidP="00897A80">
            <w:pPr>
              <w:jc w:val="left"/>
              <w:rPr>
                <w:kern w:val="2"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1" w:type="dxa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718765,0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97A80" w:rsidRPr="00AB62D0" w:rsidRDefault="00575A9D" w:rsidP="00897A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37,7</w:t>
            </w:r>
          </w:p>
        </w:tc>
        <w:tc>
          <w:tcPr>
            <w:tcW w:w="1276" w:type="dxa"/>
            <w:shd w:val="clear" w:color="auto" w:fill="FFFFFF" w:themeFill="background1"/>
          </w:tcPr>
          <w:p w:rsidR="00AB62D0" w:rsidRPr="00AB62D0" w:rsidRDefault="00AB62D0" w:rsidP="00AB62D0">
            <w:pPr>
              <w:jc w:val="left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760 213,1</w:t>
            </w:r>
          </w:p>
          <w:p w:rsidR="00897A80" w:rsidRPr="00AB62D0" w:rsidRDefault="00897A80" w:rsidP="00897A80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97A80" w:rsidRPr="00AB62D0" w:rsidRDefault="00575A9D" w:rsidP="00897A8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55,1</w:t>
            </w:r>
          </w:p>
        </w:tc>
        <w:tc>
          <w:tcPr>
            <w:tcW w:w="1276" w:type="dxa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718 453,3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97A80" w:rsidRPr="00AB62D0" w:rsidRDefault="007E5C88" w:rsidP="007E5C8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57,7</w:t>
            </w:r>
          </w:p>
        </w:tc>
      </w:tr>
      <w:tr w:rsidR="00E353FA" w:rsidRPr="005B5E3A" w:rsidTr="00575A9D">
        <w:trPr>
          <w:trHeight w:val="807"/>
        </w:trPr>
        <w:tc>
          <w:tcPr>
            <w:tcW w:w="676" w:type="dxa"/>
            <w:vAlign w:val="center"/>
          </w:tcPr>
          <w:p w:rsidR="00897A80" w:rsidRPr="00AB62D0" w:rsidRDefault="00897A80" w:rsidP="00897A80">
            <w:pPr>
              <w:jc w:val="center"/>
              <w:rPr>
                <w:kern w:val="2"/>
                <w:sz w:val="22"/>
                <w:szCs w:val="22"/>
              </w:rPr>
            </w:pPr>
            <w:r w:rsidRPr="00AB62D0">
              <w:rPr>
                <w:kern w:val="2"/>
                <w:sz w:val="22"/>
                <w:szCs w:val="22"/>
              </w:rPr>
              <w:t>905</w:t>
            </w:r>
          </w:p>
        </w:tc>
        <w:tc>
          <w:tcPr>
            <w:tcW w:w="2839" w:type="dxa"/>
            <w:vAlign w:val="center"/>
          </w:tcPr>
          <w:p w:rsidR="00897A80" w:rsidRPr="00AB62D0" w:rsidRDefault="00897A80" w:rsidP="00897A80">
            <w:pPr>
              <w:jc w:val="left"/>
              <w:rPr>
                <w:kern w:val="2"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271" w:type="dxa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54926,4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97A80" w:rsidRPr="00AB62D0" w:rsidRDefault="00575A9D" w:rsidP="00897A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62D0" w:rsidRPr="00AB62D0" w:rsidRDefault="00AB62D0" w:rsidP="00AB62D0">
            <w:pPr>
              <w:jc w:val="left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56 585,1</w:t>
            </w:r>
          </w:p>
          <w:p w:rsidR="00897A80" w:rsidRPr="00AB62D0" w:rsidRDefault="00897A80" w:rsidP="00897A80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97A80" w:rsidRPr="00AB62D0" w:rsidRDefault="00575A9D" w:rsidP="00897A8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4,1</w:t>
            </w:r>
          </w:p>
        </w:tc>
        <w:tc>
          <w:tcPr>
            <w:tcW w:w="1276" w:type="dxa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70 277,5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97A80" w:rsidRPr="00AB62D0" w:rsidRDefault="007E5C88" w:rsidP="00897A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5,6</w:t>
            </w:r>
          </w:p>
        </w:tc>
      </w:tr>
      <w:tr w:rsidR="00E353FA" w:rsidRPr="005B5E3A" w:rsidTr="00575A9D">
        <w:trPr>
          <w:trHeight w:val="1059"/>
        </w:trPr>
        <w:tc>
          <w:tcPr>
            <w:tcW w:w="676" w:type="dxa"/>
            <w:vAlign w:val="center"/>
          </w:tcPr>
          <w:p w:rsidR="00897A80" w:rsidRPr="00AB62D0" w:rsidRDefault="00897A80" w:rsidP="00897A80">
            <w:pPr>
              <w:jc w:val="center"/>
              <w:rPr>
                <w:kern w:val="2"/>
                <w:sz w:val="22"/>
                <w:szCs w:val="22"/>
              </w:rPr>
            </w:pPr>
            <w:r w:rsidRPr="00AB62D0">
              <w:rPr>
                <w:kern w:val="2"/>
                <w:sz w:val="22"/>
                <w:szCs w:val="22"/>
              </w:rPr>
              <w:t>906</w:t>
            </w:r>
          </w:p>
        </w:tc>
        <w:tc>
          <w:tcPr>
            <w:tcW w:w="2839" w:type="dxa"/>
            <w:vAlign w:val="center"/>
          </w:tcPr>
          <w:p w:rsidR="00897A80" w:rsidRPr="00AB62D0" w:rsidRDefault="00897A80" w:rsidP="00897A80">
            <w:pPr>
              <w:jc w:val="left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1271" w:type="dxa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349985,9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97A80" w:rsidRPr="00AB62D0" w:rsidRDefault="00575A9D" w:rsidP="00897A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30 934,0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97A80" w:rsidRPr="00AB62D0" w:rsidRDefault="00575A9D" w:rsidP="00897A8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2,2</w:t>
            </w:r>
          </w:p>
        </w:tc>
        <w:tc>
          <w:tcPr>
            <w:tcW w:w="1276" w:type="dxa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35 138,0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97A80" w:rsidRPr="00AB62D0" w:rsidRDefault="007E5C88" w:rsidP="00897A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28,2</w:t>
            </w:r>
          </w:p>
        </w:tc>
      </w:tr>
      <w:tr w:rsidR="00E353FA" w:rsidRPr="005B5E3A" w:rsidTr="00575A9D">
        <w:trPr>
          <w:trHeight w:val="1069"/>
        </w:trPr>
        <w:tc>
          <w:tcPr>
            <w:tcW w:w="676" w:type="dxa"/>
            <w:vAlign w:val="center"/>
          </w:tcPr>
          <w:p w:rsidR="00897A80" w:rsidRPr="00AB62D0" w:rsidRDefault="00897A80" w:rsidP="00897A80">
            <w:pPr>
              <w:jc w:val="center"/>
              <w:rPr>
                <w:kern w:val="2"/>
                <w:sz w:val="22"/>
                <w:szCs w:val="22"/>
              </w:rPr>
            </w:pPr>
            <w:r w:rsidRPr="00AB62D0">
              <w:rPr>
                <w:kern w:val="2"/>
                <w:sz w:val="22"/>
                <w:szCs w:val="22"/>
              </w:rPr>
              <w:t>907</w:t>
            </w:r>
          </w:p>
        </w:tc>
        <w:tc>
          <w:tcPr>
            <w:tcW w:w="2839" w:type="dxa"/>
            <w:vAlign w:val="center"/>
          </w:tcPr>
          <w:p w:rsidR="00897A80" w:rsidRPr="00AB62D0" w:rsidRDefault="00897A80" w:rsidP="00897A80">
            <w:pPr>
              <w:jc w:val="left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Комитет жилищно-коммунального хозяйства, транспорта и связи администрации  ЗГМО</w:t>
            </w:r>
          </w:p>
        </w:tc>
        <w:tc>
          <w:tcPr>
            <w:tcW w:w="1271" w:type="dxa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226321,3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97A80" w:rsidRPr="00AB62D0" w:rsidRDefault="00575A9D" w:rsidP="00897A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354 867,8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97A80" w:rsidRPr="00AB62D0" w:rsidRDefault="00575A9D" w:rsidP="00897A8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25,8</w:t>
            </w:r>
          </w:p>
        </w:tc>
        <w:tc>
          <w:tcPr>
            <w:tcW w:w="1276" w:type="dxa"/>
          </w:tcPr>
          <w:p w:rsidR="00AB62D0" w:rsidRPr="00AB62D0" w:rsidRDefault="00AB62D0" w:rsidP="00AB62D0">
            <w:pPr>
              <w:jc w:val="center"/>
              <w:rPr>
                <w:bCs/>
                <w:sz w:val="22"/>
                <w:szCs w:val="22"/>
              </w:rPr>
            </w:pPr>
            <w:r w:rsidRPr="00AB62D0">
              <w:rPr>
                <w:bCs/>
                <w:sz w:val="22"/>
                <w:szCs w:val="22"/>
              </w:rPr>
              <w:t>261 072,9</w:t>
            </w:r>
          </w:p>
          <w:p w:rsidR="00897A80" w:rsidRPr="00AB62D0" w:rsidRDefault="00897A80" w:rsidP="00897A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97A80" w:rsidRPr="00AB62D0" w:rsidRDefault="007E5C88" w:rsidP="00897A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20,9</w:t>
            </w:r>
          </w:p>
        </w:tc>
      </w:tr>
      <w:tr w:rsidR="00E353FA" w:rsidRPr="005B5E3A" w:rsidTr="00575A9D">
        <w:trPr>
          <w:trHeight w:val="344"/>
        </w:trPr>
        <w:tc>
          <w:tcPr>
            <w:tcW w:w="676" w:type="dxa"/>
            <w:shd w:val="clear" w:color="auto" w:fill="EAF1DD" w:themeFill="accent3" w:themeFillTint="33"/>
            <w:vAlign w:val="center"/>
          </w:tcPr>
          <w:p w:rsidR="00897A80" w:rsidRPr="005B5E3A" w:rsidRDefault="00897A80" w:rsidP="00897A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897A80" w:rsidRPr="00575A9D" w:rsidRDefault="00897A80" w:rsidP="00897A8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75A9D">
              <w:rPr>
                <w:b/>
                <w:bCs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1271" w:type="dxa"/>
            <w:shd w:val="clear" w:color="auto" w:fill="EAF1DD" w:themeFill="accent3" w:themeFillTint="33"/>
          </w:tcPr>
          <w:p w:rsidR="00575A9D" w:rsidRPr="00575A9D" w:rsidRDefault="00575A9D" w:rsidP="00575A9D">
            <w:pPr>
              <w:jc w:val="center"/>
              <w:rPr>
                <w:b/>
                <w:bCs/>
                <w:sz w:val="22"/>
                <w:szCs w:val="22"/>
              </w:rPr>
            </w:pPr>
            <w:r w:rsidRPr="00575A9D">
              <w:rPr>
                <w:b/>
                <w:bCs/>
                <w:sz w:val="22"/>
                <w:szCs w:val="22"/>
              </w:rPr>
              <w:t>1908017,3</w:t>
            </w:r>
          </w:p>
          <w:p w:rsidR="00897A80" w:rsidRPr="00575A9D" w:rsidRDefault="00897A80" w:rsidP="00897A8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897A80" w:rsidRPr="00575A9D" w:rsidRDefault="00575A9D" w:rsidP="00897A8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575A9D" w:rsidRPr="00575A9D" w:rsidRDefault="00575A9D" w:rsidP="00575A9D">
            <w:pPr>
              <w:jc w:val="center"/>
              <w:rPr>
                <w:b/>
                <w:bCs/>
                <w:sz w:val="22"/>
                <w:szCs w:val="22"/>
              </w:rPr>
            </w:pPr>
            <w:r w:rsidRPr="00575A9D">
              <w:rPr>
                <w:b/>
                <w:bCs/>
                <w:sz w:val="22"/>
                <w:szCs w:val="22"/>
              </w:rPr>
              <w:t>1 379 508,3</w:t>
            </w:r>
          </w:p>
          <w:p w:rsidR="00897A80" w:rsidRPr="00575A9D" w:rsidRDefault="00897A80" w:rsidP="00897A8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897A80" w:rsidRPr="00575A9D" w:rsidRDefault="00575A9D" w:rsidP="00897A8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575A9D" w:rsidRPr="00575A9D" w:rsidRDefault="00575A9D" w:rsidP="00575A9D">
            <w:pPr>
              <w:jc w:val="center"/>
              <w:rPr>
                <w:b/>
                <w:bCs/>
                <w:sz w:val="22"/>
                <w:szCs w:val="22"/>
              </w:rPr>
            </w:pPr>
            <w:r w:rsidRPr="00575A9D">
              <w:rPr>
                <w:b/>
                <w:bCs/>
                <w:sz w:val="22"/>
                <w:szCs w:val="22"/>
              </w:rPr>
              <w:t>1 246 333,4</w:t>
            </w:r>
          </w:p>
          <w:p w:rsidR="00897A80" w:rsidRPr="00575A9D" w:rsidRDefault="00897A80" w:rsidP="00897A8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897A80" w:rsidRPr="00575A9D" w:rsidRDefault="00575A9D" w:rsidP="00897A8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100</w:t>
            </w:r>
          </w:p>
        </w:tc>
      </w:tr>
    </w:tbl>
    <w:p w:rsidR="006D78F5" w:rsidRDefault="006D78F5" w:rsidP="006D78F5">
      <w:pPr>
        <w:tabs>
          <w:tab w:val="left" w:pos="567"/>
        </w:tabs>
      </w:pPr>
      <w:r>
        <w:tab/>
      </w:r>
    </w:p>
    <w:p w:rsidR="006D78F5" w:rsidRDefault="006D78F5" w:rsidP="006D78F5">
      <w:pPr>
        <w:tabs>
          <w:tab w:val="left" w:pos="567"/>
        </w:tabs>
      </w:pPr>
      <w:r>
        <w:tab/>
      </w:r>
      <w:r w:rsidRPr="002601E9">
        <w:t>Бюджетные ассигнования, предусмотренные в разрезе функциональной структуры (разделы и подразделы) классификации расходов бюджетов на 202</w:t>
      </w:r>
      <w:r>
        <w:t>2</w:t>
      </w:r>
      <w:r w:rsidRPr="002601E9">
        <w:t>-202</w:t>
      </w:r>
      <w:r>
        <w:t>4</w:t>
      </w:r>
      <w:r w:rsidRPr="002601E9">
        <w:t xml:space="preserve"> годы, соответствуют объемам средств, представленных в ведомственной структуре расходов бюджета.</w:t>
      </w:r>
    </w:p>
    <w:p w:rsidR="006D78F5" w:rsidRDefault="006D78F5" w:rsidP="006D78F5">
      <w:pPr>
        <w:ind w:firstLine="567"/>
      </w:pPr>
      <w:proofErr w:type="gramStart"/>
      <w:r w:rsidRPr="00835EB1">
        <w:rPr>
          <w:b/>
        </w:rPr>
        <w:t>Публичные нормативные обязательства</w:t>
      </w:r>
      <w:r w:rsidRPr="00DF75E8">
        <w:t xml:space="preserve"> согласно статье 6 БК РФ – это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государственных (муниципальных) служащих, а также лиц, замещающих государственные должности Российской Федерации, государственные должности субъектов Российской Федерации, муниципальные должности, работников</w:t>
      </w:r>
      <w:proofErr w:type="gramEnd"/>
      <w:r w:rsidRPr="00DF75E8">
        <w:t xml:space="preserve"> </w:t>
      </w:r>
      <w:proofErr w:type="gramStart"/>
      <w:r w:rsidRPr="00DF75E8">
        <w:t>казенных учреждений, военнослужащих, проходящих военную службу по призыву (обладающих статусом военнослужащих, проходящих военную службу по призыву), лиц, обучающихся (воспитанников) в государственных (муниципальных) образовательных учреждениях.</w:t>
      </w:r>
      <w:proofErr w:type="gramEnd"/>
      <w:r w:rsidRPr="00DF75E8">
        <w:t xml:space="preserve"> </w:t>
      </w:r>
      <w:r>
        <w:t>В</w:t>
      </w:r>
      <w:r w:rsidRPr="007C35BD">
        <w:t xml:space="preserve"> проекте </w:t>
      </w:r>
      <w:r>
        <w:t>бюджета</w:t>
      </w:r>
      <w:r w:rsidRPr="007C35BD">
        <w:t xml:space="preserve"> </w:t>
      </w:r>
      <w:r>
        <w:t xml:space="preserve">на </w:t>
      </w:r>
      <w:r w:rsidRPr="008F2606">
        <w:t xml:space="preserve">основании части 3 статьи 184.1 БК РФ предусмотрены объемы бюджетных ассигнований, </w:t>
      </w:r>
      <w:r w:rsidRPr="008F2606">
        <w:lastRenderedPageBreak/>
        <w:t>направляемых на исполнение публичных нормативных обязательств:</w:t>
      </w:r>
      <w:r w:rsidRPr="008F2606">
        <w:rPr>
          <w:i/>
        </w:rPr>
        <w:t xml:space="preserve"> </w:t>
      </w:r>
      <w:r w:rsidRPr="008F2606">
        <w:t>в 202</w:t>
      </w:r>
      <w:r w:rsidR="00A01466">
        <w:t>2</w:t>
      </w:r>
      <w:r w:rsidRPr="008F2606">
        <w:t xml:space="preserve"> году – в размере </w:t>
      </w:r>
      <w:r>
        <w:t>473</w:t>
      </w:r>
      <w:r w:rsidR="00A01466">
        <w:t>7</w:t>
      </w:r>
      <w:r>
        <w:t>,0</w:t>
      </w:r>
      <w:r w:rsidRPr="008F2606">
        <w:t xml:space="preserve"> тыс. рублей, в 202</w:t>
      </w:r>
      <w:r w:rsidR="00A01466">
        <w:t>3</w:t>
      </w:r>
      <w:r w:rsidRPr="008F2606">
        <w:t xml:space="preserve"> году – </w:t>
      </w:r>
      <w:r>
        <w:t>4740,0</w:t>
      </w:r>
      <w:r w:rsidRPr="008F2606">
        <w:t xml:space="preserve"> тыс. рублей, в 202</w:t>
      </w:r>
      <w:r w:rsidR="00A01466">
        <w:t>4</w:t>
      </w:r>
      <w:r w:rsidRPr="008F2606">
        <w:t xml:space="preserve"> году – 47</w:t>
      </w:r>
      <w:r w:rsidR="00A01466">
        <w:t>40</w:t>
      </w:r>
      <w:r w:rsidRPr="008F2606">
        <w:t xml:space="preserve">,0 тыс. рублей. </w:t>
      </w:r>
    </w:p>
    <w:p w:rsidR="006D78F5" w:rsidRPr="008F2606" w:rsidRDefault="006D78F5" w:rsidP="006D78F5">
      <w:pPr>
        <w:ind w:firstLine="567"/>
      </w:pPr>
      <w:r w:rsidRPr="008F2606">
        <w:t xml:space="preserve">В структуре общих расходов </w:t>
      </w:r>
      <w:r>
        <w:t>местного бюджета</w:t>
      </w:r>
      <w:r w:rsidRPr="008F2606">
        <w:t xml:space="preserve"> указанные расходные обязательства составят: в 202</w:t>
      </w:r>
      <w:r w:rsidR="00A01466">
        <w:t>2</w:t>
      </w:r>
      <w:r w:rsidRPr="008F2606">
        <w:t xml:space="preserve"> году – </w:t>
      </w:r>
      <w:r>
        <w:t>0,</w:t>
      </w:r>
      <w:r w:rsidR="00A01466">
        <w:t>2</w:t>
      </w:r>
      <w:r>
        <w:t xml:space="preserve"> %, в 202</w:t>
      </w:r>
      <w:r w:rsidR="00A01466">
        <w:t>3</w:t>
      </w:r>
      <w:r w:rsidRPr="008F2606">
        <w:t xml:space="preserve"> году – </w:t>
      </w:r>
      <w:r>
        <w:t>0,3 %, в 202</w:t>
      </w:r>
      <w:r w:rsidR="00A01466">
        <w:t>4</w:t>
      </w:r>
      <w:r w:rsidRPr="008F2606">
        <w:t xml:space="preserve"> году – </w:t>
      </w:r>
      <w:r>
        <w:t>0,</w:t>
      </w:r>
      <w:r w:rsidR="00A01466">
        <w:t>4</w:t>
      </w:r>
      <w:r w:rsidRPr="008F2606">
        <w:t xml:space="preserve"> % (в 20</w:t>
      </w:r>
      <w:r>
        <w:t>2</w:t>
      </w:r>
      <w:r w:rsidR="00A01466">
        <w:t>1</w:t>
      </w:r>
      <w:r w:rsidRPr="008F2606">
        <w:t xml:space="preserve"> году – </w:t>
      </w:r>
      <w:r>
        <w:t>0,</w:t>
      </w:r>
      <w:r w:rsidR="00A01466">
        <w:t>3</w:t>
      </w:r>
      <w:r w:rsidRPr="008F2606">
        <w:t xml:space="preserve"> %).</w:t>
      </w:r>
    </w:p>
    <w:p w:rsidR="006D78F5" w:rsidRDefault="006D78F5" w:rsidP="006D78F5">
      <w:pPr>
        <w:pStyle w:val="3"/>
        <w:tabs>
          <w:tab w:val="left" w:pos="567"/>
        </w:tabs>
        <w:ind w:firstLine="567"/>
        <w:contextualSpacing/>
        <w:mirrorIndents/>
        <w:rPr>
          <w:color w:val="000000"/>
          <w:spacing w:val="3"/>
          <w:sz w:val="24"/>
          <w:szCs w:val="24"/>
        </w:rPr>
      </w:pPr>
      <w:r w:rsidRPr="009C7175">
        <w:rPr>
          <w:sz w:val="24"/>
          <w:szCs w:val="24"/>
        </w:rPr>
        <w:t>Сравнительный</w:t>
      </w:r>
      <w:r>
        <w:rPr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анализ динамики общей суммы расходов местного бюджета из расчета текущего периода к предыдущему за период 2014-</w:t>
      </w:r>
      <w:r w:rsidRPr="000574BF">
        <w:rPr>
          <w:color w:val="000000"/>
          <w:spacing w:val="3"/>
          <w:sz w:val="24"/>
          <w:szCs w:val="24"/>
        </w:rPr>
        <w:t>20</w:t>
      </w:r>
      <w:r>
        <w:rPr>
          <w:color w:val="000000"/>
          <w:spacing w:val="3"/>
          <w:sz w:val="24"/>
          <w:szCs w:val="24"/>
        </w:rPr>
        <w:t>2</w:t>
      </w:r>
      <w:r w:rsidR="00F731B8">
        <w:rPr>
          <w:color w:val="000000"/>
          <w:spacing w:val="3"/>
          <w:sz w:val="24"/>
          <w:szCs w:val="24"/>
        </w:rPr>
        <w:t>4</w:t>
      </w:r>
      <w:r w:rsidRPr="000574BF">
        <w:rPr>
          <w:color w:val="000000"/>
          <w:spacing w:val="3"/>
          <w:sz w:val="24"/>
          <w:szCs w:val="24"/>
        </w:rPr>
        <w:t xml:space="preserve"> год</w:t>
      </w:r>
      <w:r>
        <w:rPr>
          <w:color w:val="000000"/>
          <w:spacing w:val="3"/>
          <w:sz w:val="24"/>
          <w:szCs w:val="24"/>
        </w:rPr>
        <w:t xml:space="preserve">ы </w:t>
      </w:r>
      <w:r w:rsidRPr="00972821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проекту бюджета </w:t>
      </w:r>
      <w:r w:rsidRPr="000574BF">
        <w:rPr>
          <w:color w:val="000000"/>
          <w:spacing w:val="3"/>
          <w:sz w:val="24"/>
          <w:szCs w:val="24"/>
        </w:rPr>
        <w:t>представлен в таблице: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2410"/>
        <w:gridCol w:w="2268"/>
      </w:tblGrid>
      <w:tr w:rsidR="006D78F5" w:rsidRPr="00C27B58" w:rsidTr="00AA4706">
        <w:trPr>
          <w:trHeight w:val="300"/>
        </w:trPr>
        <w:tc>
          <w:tcPr>
            <w:tcW w:w="2835" w:type="dxa"/>
            <w:vMerge w:val="restart"/>
            <w:shd w:val="clear" w:color="000000" w:fill="FFFFFF"/>
            <w:noWrap/>
            <w:vAlign w:val="center"/>
            <w:hideMark/>
          </w:tcPr>
          <w:p w:rsidR="006D78F5" w:rsidRPr="00657ED4" w:rsidRDefault="006D78F5" w:rsidP="00AA47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78F5" w:rsidRPr="00335658" w:rsidRDefault="006D78F5" w:rsidP="00AA4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5658">
              <w:rPr>
                <w:b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7230" w:type="dxa"/>
            <w:gridSpan w:val="3"/>
            <w:shd w:val="clear" w:color="000000" w:fill="FFFFFF"/>
            <w:vAlign w:val="bottom"/>
          </w:tcPr>
          <w:p w:rsidR="006D78F5" w:rsidRPr="00657ED4" w:rsidRDefault="006D78F5" w:rsidP="00AA4706">
            <w:pPr>
              <w:jc w:val="center"/>
              <w:rPr>
                <w:color w:val="000000"/>
                <w:sz w:val="20"/>
                <w:szCs w:val="20"/>
              </w:rPr>
            </w:pPr>
            <w:r w:rsidRPr="00657ED4">
              <w:rPr>
                <w:color w:val="000000"/>
                <w:sz w:val="20"/>
                <w:szCs w:val="20"/>
              </w:rPr>
              <w:t xml:space="preserve">Расходы </w:t>
            </w:r>
            <w:r>
              <w:rPr>
                <w:color w:val="000000"/>
                <w:sz w:val="20"/>
                <w:szCs w:val="20"/>
              </w:rPr>
              <w:t xml:space="preserve">местного </w:t>
            </w:r>
            <w:r w:rsidRPr="00657ED4">
              <w:rPr>
                <w:color w:val="000000"/>
                <w:sz w:val="20"/>
                <w:szCs w:val="20"/>
              </w:rPr>
              <w:t xml:space="preserve">бюджета </w:t>
            </w:r>
          </w:p>
        </w:tc>
      </w:tr>
      <w:tr w:rsidR="006D78F5" w:rsidRPr="00C27B58" w:rsidTr="00AA4706">
        <w:trPr>
          <w:trHeight w:val="561"/>
        </w:trPr>
        <w:tc>
          <w:tcPr>
            <w:tcW w:w="2835" w:type="dxa"/>
            <w:vMerge/>
            <w:shd w:val="clear" w:color="000000" w:fill="FFFFFF"/>
            <w:noWrap/>
            <w:vAlign w:val="bottom"/>
            <w:hideMark/>
          </w:tcPr>
          <w:p w:rsidR="006D78F5" w:rsidRPr="00657ED4" w:rsidRDefault="006D78F5" w:rsidP="00AA47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D78F5" w:rsidRPr="00657ED4" w:rsidRDefault="006D78F5" w:rsidP="00AA4706">
            <w:pPr>
              <w:jc w:val="left"/>
              <w:rPr>
                <w:color w:val="000000"/>
                <w:sz w:val="20"/>
                <w:szCs w:val="20"/>
              </w:rPr>
            </w:pPr>
            <w:r w:rsidRPr="00657ED4">
              <w:rPr>
                <w:color w:val="000000"/>
                <w:sz w:val="20"/>
                <w:szCs w:val="20"/>
              </w:rPr>
              <w:t xml:space="preserve">Общая сумма расходов </w:t>
            </w:r>
            <w:r>
              <w:rPr>
                <w:color w:val="000000"/>
                <w:sz w:val="20"/>
                <w:szCs w:val="20"/>
              </w:rPr>
              <w:t xml:space="preserve">местного </w:t>
            </w:r>
            <w:r w:rsidRPr="00657ED4">
              <w:rPr>
                <w:color w:val="000000"/>
                <w:sz w:val="20"/>
                <w:szCs w:val="20"/>
              </w:rPr>
              <w:t>бюджета  тыс. руб.</w:t>
            </w:r>
          </w:p>
        </w:tc>
        <w:tc>
          <w:tcPr>
            <w:tcW w:w="2410" w:type="dxa"/>
            <w:shd w:val="clear" w:color="000000" w:fill="FFFFFF"/>
            <w:hideMark/>
          </w:tcPr>
          <w:p w:rsidR="006D78F5" w:rsidRPr="00657ED4" w:rsidRDefault="006D78F5" w:rsidP="00AA47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7ED4">
              <w:rPr>
                <w:color w:val="000000"/>
                <w:sz w:val="20"/>
                <w:szCs w:val="20"/>
              </w:rPr>
              <w:t>Откл</w:t>
            </w:r>
            <w:proofErr w:type="spellEnd"/>
            <w:r w:rsidRPr="00657ED4">
              <w:rPr>
                <w:color w:val="000000"/>
                <w:sz w:val="20"/>
                <w:szCs w:val="20"/>
              </w:rPr>
              <w:t>. (текущий период - предыдущий) тыс. руб.</w:t>
            </w:r>
          </w:p>
        </w:tc>
        <w:tc>
          <w:tcPr>
            <w:tcW w:w="2268" w:type="dxa"/>
            <w:shd w:val="clear" w:color="000000" w:fill="FFFFFF"/>
            <w:hideMark/>
          </w:tcPr>
          <w:p w:rsidR="006D78F5" w:rsidRPr="00657ED4" w:rsidRDefault="006D78F5" w:rsidP="00AA4706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657ED4">
              <w:rPr>
                <w:color w:val="000000"/>
                <w:sz w:val="20"/>
                <w:szCs w:val="20"/>
              </w:rPr>
              <w:t>Откл</w:t>
            </w:r>
            <w:proofErr w:type="spellEnd"/>
            <w:r w:rsidRPr="00657ED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ED4">
              <w:rPr>
                <w:color w:val="000000"/>
                <w:sz w:val="20"/>
                <w:szCs w:val="20"/>
              </w:rPr>
              <w:t xml:space="preserve">(текущий период -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657ED4">
              <w:rPr>
                <w:color w:val="000000"/>
                <w:sz w:val="20"/>
                <w:szCs w:val="20"/>
              </w:rPr>
              <w:t>редыдущий) %</w:t>
            </w:r>
          </w:p>
        </w:tc>
      </w:tr>
      <w:tr w:rsidR="006D78F5" w:rsidRPr="00C27B58" w:rsidTr="00AA4706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D78F5" w:rsidRPr="00657ED4" w:rsidRDefault="006D78F5" w:rsidP="00AA4706">
            <w:pPr>
              <w:rPr>
                <w:color w:val="000000"/>
                <w:sz w:val="20"/>
                <w:szCs w:val="20"/>
              </w:rPr>
            </w:pPr>
            <w:r w:rsidRPr="00657ED4">
              <w:rPr>
                <w:color w:val="000000"/>
                <w:sz w:val="20"/>
                <w:szCs w:val="20"/>
              </w:rPr>
              <w:t xml:space="preserve">2013 г.  (факт) 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D78F5" w:rsidRPr="00657ED4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722517,1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6D78F5" w:rsidRPr="00657ED4" w:rsidRDefault="006D78F5" w:rsidP="00AA4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D78F5" w:rsidRPr="00657ED4" w:rsidRDefault="006D78F5" w:rsidP="00AA4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8F5" w:rsidRPr="00C27B58" w:rsidTr="00AA4706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D78F5" w:rsidRPr="00657ED4" w:rsidRDefault="006D78F5" w:rsidP="00AA4706">
            <w:pPr>
              <w:rPr>
                <w:color w:val="000000"/>
                <w:sz w:val="20"/>
                <w:szCs w:val="20"/>
              </w:rPr>
            </w:pPr>
            <w:r w:rsidRPr="00657ED4">
              <w:rPr>
                <w:color w:val="000000"/>
                <w:sz w:val="20"/>
                <w:szCs w:val="20"/>
              </w:rPr>
              <w:t xml:space="preserve">2014 г.  (факт) 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D78F5" w:rsidRPr="00657ED4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902613,7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6D78F5" w:rsidRPr="00657ED4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 180096,6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D78F5" w:rsidRPr="00657ED4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(+)24,9</w:t>
            </w:r>
          </w:p>
        </w:tc>
      </w:tr>
      <w:tr w:rsidR="006D78F5" w:rsidRPr="00C27B58" w:rsidTr="00AA4706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D78F5" w:rsidRPr="00657ED4" w:rsidRDefault="006D78F5" w:rsidP="00AA4706">
            <w:pPr>
              <w:rPr>
                <w:color w:val="000000"/>
                <w:sz w:val="20"/>
                <w:szCs w:val="20"/>
              </w:rPr>
            </w:pPr>
            <w:r w:rsidRPr="00657ED4">
              <w:rPr>
                <w:color w:val="000000"/>
                <w:sz w:val="20"/>
                <w:szCs w:val="20"/>
              </w:rPr>
              <w:t xml:space="preserve">2015 г.  (факт)     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D78F5" w:rsidRPr="00657ED4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1056307,3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6D78F5" w:rsidRPr="00657ED4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(+)153693,6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D78F5" w:rsidRPr="00657ED4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(+)17,0</w:t>
            </w:r>
          </w:p>
        </w:tc>
      </w:tr>
      <w:tr w:rsidR="006D78F5" w:rsidRPr="00C27B58" w:rsidTr="00AA4706">
        <w:trPr>
          <w:trHeight w:val="300"/>
        </w:trPr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D78F5" w:rsidRPr="00657ED4" w:rsidRDefault="006D78F5" w:rsidP="00AA4706">
            <w:pPr>
              <w:rPr>
                <w:color w:val="000000"/>
                <w:sz w:val="20"/>
                <w:szCs w:val="20"/>
              </w:rPr>
            </w:pPr>
            <w:r w:rsidRPr="00657ED4">
              <w:rPr>
                <w:color w:val="000000"/>
                <w:sz w:val="20"/>
                <w:szCs w:val="20"/>
              </w:rPr>
              <w:t xml:space="preserve">2016 г.  (факт)     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6D78F5" w:rsidRPr="00657ED4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1142710,1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6D78F5" w:rsidRPr="00657ED4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 86402,8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D78F5" w:rsidRPr="00657ED4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 8,2</w:t>
            </w:r>
          </w:p>
        </w:tc>
      </w:tr>
      <w:tr w:rsidR="006D78F5" w:rsidRPr="00C27B58" w:rsidTr="00AA4706">
        <w:trPr>
          <w:trHeight w:val="300"/>
        </w:trPr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D78F5" w:rsidRPr="00657ED4" w:rsidRDefault="006D78F5" w:rsidP="00AA4706">
            <w:pPr>
              <w:rPr>
                <w:color w:val="000000"/>
                <w:sz w:val="20"/>
                <w:szCs w:val="20"/>
              </w:rPr>
            </w:pPr>
            <w:r w:rsidRPr="00657ED4">
              <w:rPr>
                <w:color w:val="000000"/>
                <w:sz w:val="20"/>
                <w:szCs w:val="20"/>
              </w:rPr>
              <w:t>2017 г.  (</w:t>
            </w:r>
            <w:r>
              <w:rPr>
                <w:color w:val="000000"/>
                <w:sz w:val="20"/>
                <w:szCs w:val="20"/>
              </w:rPr>
              <w:t>факт</w:t>
            </w:r>
            <w:r w:rsidRPr="00657ED4">
              <w:rPr>
                <w:color w:val="000000"/>
                <w:sz w:val="20"/>
                <w:szCs w:val="20"/>
              </w:rPr>
              <w:t xml:space="preserve">)     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6D78F5" w:rsidRPr="00657ED4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954440,7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6D78F5" w:rsidRPr="00657ED4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(-) 188269,4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D78F5" w:rsidRPr="00657ED4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(-) 19,7</w:t>
            </w:r>
          </w:p>
        </w:tc>
      </w:tr>
      <w:tr w:rsidR="006D78F5" w:rsidRPr="00C27B58" w:rsidTr="00AA4706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D78F5" w:rsidRPr="004E6FDA" w:rsidRDefault="006D78F5" w:rsidP="00AA4706">
            <w:pPr>
              <w:rPr>
                <w:color w:val="000000"/>
                <w:sz w:val="20"/>
                <w:szCs w:val="20"/>
              </w:rPr>
            </w:pPr>
            <w:r w:rsidRPr="004E6FDA">
              <w:rPr>
                <w:color w:val="000000"/>
                <w:sz w:val="20"/>
                <w:szCs w:val="20"/>
              </w:rPr>
              <w:t>2018 г. (</w:t>
            </w:r>
            <w:r>
              <w:rPr>
                <w:color w:val="000000"/>
                <w:sz w:val="20"/>
                <w:szCs w:val="20"/>
              </w:rPr>
              <w:t>факт</w:t>
            </w:r>
            <w:r w:rsidRPr="004E6FDA">
              <w:rPr>
                <w:color w:val="000000"/>
                <w:sz w:val="20"/>
                <w:szCs w:val="20"/>
              </w:rPr>
              <w:t xml:space="preserve">)         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D78F5" w:rsidRPr="004E6FDA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1048806,7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78F5" w:rsidRPr="004E6FDA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 94366,0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78F5" w:rsidRPr="004E6FDA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 9,8</w:t>
            </w:r>
          </w:p>
        </w:tc>
      </w:tr>
      <w:tr w:rsidR="006D78F5" w:rsidRPr="00C27B58" w:rsidTr="00AA4706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D78F5" w:rsidRPr="00C203D1" w:rsidRDefault="006D78F5" w:rsidP="00AA4706">
            <w:pPr>
              <w:rPr>
                <w:color w:val="000000"/>
                <w:sz w:val="20"/>
                <w:szCs w:val="20"/>
              </w:rPr>
            </w:pPr>
            <w:r w:rsidRPr="00657ED4">
              <w:rPr>
                <w:color w:val="000000"/>
                <w:sz w:val="20"/>
                <w:szCs w:val="20"/>
              </w:rPr>
              <w:t>2019 г. (</w:t>
            </w:r>
            <w:r>
              <w:rPr>
                <w:color w:val="000000"/>
                <w:sz w:val="20"/>
                <w:szCs w:val="20"/>
              </w:rPr>
              <w:t>факт</w:t>
            </w:r>
            <w:r w:rsidRPr="00657ED4">
              <w:rPr>
                <w:color w:val="000000"/>
                <w:sz w:val="20"/>
                <w:szCs w:val="20"/>
              </w:rPr>
              <w:t xml:space="preserve">)         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D78F5" w:rsidRPr="004E6FDA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1159702,2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78F5" w:rsidRPr="004E6FDA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(+)110895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78F5" w:rsidRPr="004E6FDA" w:rsidRDefault="006D78F5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(+)10,6</w:t>
            </w:r>
          </w:p>
        </w:tc>
      </w:tr>
      <w:tr w:rsidR="006D78F5" w:rsidRPr="00C27B58" w:rsidTr="00F731B8">
        <w:trPr>
          <w:trHeight w:val="300"/>
        </w:trPr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6D78F5" w:rsidRPr="00657ED4" w:rsidRDefault="006D78F5" w:rsidP="00C32EF4">
            <w:pPr>
              <w:rPr>
                <w:color w:val="000000"/>
                <w:sz w:val="20"/>
                <w:szCs w:val="20"/>
              </w:rPr>
            </w:pPr>
            <w:r w:rsidRPr="00657ED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7ED4">
              <w:rPr>
                <w:color w:val="000000"/>
                <w:sz w:val="20"/>
                <w:szCs w:val="20"/>
              </w:rPr>
              <w:t xml:space="preserve"> г. (</w:t>
            </w:r>
            <w:r w:rsidR="00C32EF4">
              <w:rPr>
                <w:color w:val="000000"/>
                <w:sz w:val="20"/>
                <w:szCs w:val="20"/>
              </w:rPr>
              <w:t>факт</w:t>
            </w:r>
            <w:r w:rsidRPr="00657ED4">
              <w:rPr>
                <w:color w:val="000000"/>
                <w:sz w:val="20"/>
                <w:szCs w:val="20"/>
              </w:rPr>
              <w:t xml:space="preserve">)          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6D78F5" w:rsidRPr="004E6FDA" w:rsidRDefault="00DC477E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1299281,0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6D78F5" w:rsidRPr="004E6FDA" w:rsidRDefault="006D78F5" w:rsidP="00F731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</w:t>
            </w:r>
            <w:r w:rsidR="003D1D87">
              <w:rPr>
                <w:color w:val="000000"/>
                <w:sz w:val="20"/>
                <w:szCs w:val="20"/>
              </w:rPr>
              <w:t>139578,8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6D78F5" w:rsidRPr="004E6FDA" w:rsidRDefault="006D78F5" w:rsidP="00F731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</w:t>
            </w:r>
            <w:r w:rsidR="003D1D87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6D78F5" w:rsidRPr="00C27B58" w:rsidTr="00F731B8">
        <w:trPr>
          <w:trHeight w:val="300"/>
        </w:trPr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6D78F5" w:rsidRPr="00657ED4" w:rsidRDefault="006D78F5" w:rsidP="00AA47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657ED4">
              <w:rPr>
                <w:color w:val="000000"/>
                <w:sz w:val="20"/>
                <w:szCs w:val="20"/>
              </w:rPr>
              <w:t xml:space="preserve"> г. (</w:t>
            </w:r>
            <w:proofErr w:type="gramStart"/>
            <w:r w:rsidR="00C32EF4">
              <w:rPr>
                <w:color w:val="000000"/>
                <w:sz w:val="20"/>
                <w:szCs w:val="20"/>
              </w:rPr>
              <w:t>ожидаемое</w:t>
            </w:r>
            <w:proofErr w:type="gramEnd"/>
            <w:r w:rsidRPr="00657ED4">
              <w:rPr>
                <w:color w:val="000000"/>
                <w:sz w:val="20"/>
                <w:szCs w:val="20"/>
              </w:rPr>
              <w:t xml:space="preserve">)          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6D78F5" w:rsidRPr="008C55DE" w:rsidRDefault="00DC477E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1893833,3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6D78F5" w:rsidRPr="008C55DE" w:rsidRDefault="006D78F5" w:rsidP="003D1D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3D1D87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)</w:t>
            </w:r>
            <w:r w:rsidR="003D1D87">
              <w:rPr>
                <w:color w:val="000000"/>
                <w:sz w:val="20"/>
                <w:szCs w:val="20"/>
              </w:rPr>
              <w:t>594552,3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6D78F5" w:rsidRPr="008C55DE" w:rsidRDefault="006D78F5" w:rsidP="003D1D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3D1D87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="003D1D87">
              <w:rPr>
                <w:color w:val="000000"/>
                <w:sz w:val="20"/>
                <w:szCs w:val="20"/>
              </w:rPr>
              <w:t>45,8</w:t>
            </w:r>
          </w:p>
        </w:tc>
      </w:tr>
      <w:tr w:rsidR="006D78F5" w:rsidRPr="00C27B58" w:rsidTr="00AA4706">
        <w:trPr>
          <w:trHeight w:val="300"/>
        </w:trPr>
        <w:tc>
          <w:tcPr>
            <w:tcW w:w="2835" w:type="dxa"/>
            <w:shd w:val="clear" w:color="auto" w:fill="DDD9C3" w:themeFill="background2" w:themeFillShade="E6"/>
            <w:noWrap/>
            <w:vAlign w:val="bottom"/>
            <w:hideMark/>
          </w:tcPr>
          <w:p w:rsidR="006D78F5" w:rsidRDefault="006D78F5" w:rsidP="00AA47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Pr="00657ED4">
              <w:rPr>
                <w:color w:val="000000"/>
                <w:sz w:val="20"/>
                <w:szCs w:val="20"/>
              </w:rPr>
              <w:t xml:space="preserve"> г. (прогноз)          </w:t>
            </w:r>
          </w:p>
        </w:tc>
        <w:tc>
          <w:tcPr>
            <w:tcW w:w="2552" w:type="dxa"/>
            <w:shd w:val="clear" w:color="auto" w:fill="DDD9C3" w:themeFill="background2" w:themeFillShade="E6"/>
            <w:noWrap/>
            <w:vAlign w:val="bottom"/>
            <w:hideMark/>
          </w:tcPr>
          <w:p w:rsidR="006D78F5" w:rsidRPr="008C55DE" w:rsidRDefault="00DC477E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1908017,3</w:t>
            </w:r>
          </w:p>
        </w:tc>
        <w:tc>
          <w:tcPr>
            <w:tcW w:w="2410" w:type="dxa"/>
            <w:shd w:val="clear" w:color="auto" w:fill="DDD9C3" w:themeFill="background2" w:themeFillShade="E6"/>
            <w:noWrap/>
            <w:vAlign w:val="bottom"/>
            <w:hideMark/>
          </w:tcPr>
          <w:p w:rsidR="006D78F5" w:rsidRPr="008C55DE" w:rsidRDefault="006D78F5" w:rsidP="00F731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(+) </w:t>
            </w:r>
            <w:r w:rsidR="003D1D87">
              <w:rPr>
                <w:color w:val="000000"/>
                <w:sz w:val="20"/>
                <w:szCs w:val="20"/>
              </w:rPr>
              <w:t>14184,0</w:t>
            </w:r>
          </w:p>
        </w:tc>
        <w:tc>
          <w:tcPr>
            <w:tcW w:w="2268" w:type="dxa"/>
            <w:shd w:val="clear" w:color="auto" w:fill="DDD9C3" w:themeFill="background2" w:themeFillShade="E6"/>
            <w:noWrap/>
            <w:vAlign w:val="bottom"/>
            <w:hideMark/>
          </w:tcPr>
          <w:p w:rsidR="006D78F5" w:rsidRPr="008C55DE" w:rsidRDefault="006D78F5" w:rsidP="00F731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</w:t>
            </w:r>
            <w:r w:rsidR="003D1D87">
              <w:rPr>
                <w:color w:val="000000"/>
                <w:sz w:val="20"/>
                <w:szCs w:val="20"/>
              </w:rPr>
              <w:t xml:space="preserve"> 0,7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D78F5" w:rsidRPr="00C27B58" w:rsidTr="00AA4706">
        <w:trPr>
          <w:trHeight w:val="300"/>
        </w:trPr>
        <w:tc>
          <w:tcPr>
            <w:tcW w:w="2835" w:type="dxa"/>
            <w:shd w:val="clear" w:color="auto" w:fill="DDD9C3" w:themeFill="background2" w:themeFillShade="E6"/>
            <w:noWrap/>
            <w:vAlign w:val="bottom"/>
            <w:hideMark/>
          </w:tcPr>
          <w:p w:rsidR="006D78F5" w:rsidRDefault="006D78F5" w:rsidP="00AA47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2023 г. </w:t>
            </w:r>
            <w:r w:rsidRPr="00657ED4">
              <w:rPr>
                <w:color w:val="000000"/>
                <w:sz w:val="20"/>
                <w:szCs w:val="20"/>
              </w:rPr>
              <w:t xml:space="preserve">(прогноз)          </w:t>
            </w:r>
          </w:p>
        </w:tc>
        <w:tc>
          <w:tcPr>
            <w:tcW w:w="2552" w:type="dxa"/>
            <w:shd w:val="clear" w:color="auto" w:fill="DDD9C3" w:themeFill="background2" w:themeFillShade="E6"/>
            <w:noWrap/>
            <w:vAlign w:val="bottom"/>
            <w:hideMark/>
          </w:tcPr>
          <w:p w:rsidR="006D78F5" w:rsidRPr="008C55DE" w:rsidRDefault="00DC477E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1385278,1</w:t>
            </w:r>
          </w:p>
        </w:tc>
        <w:tc>
          <w:tcPr>
            <w:tcW w:w="2410" w:type="dxa"/>
            <w:shd w:val="clear" w:color="auto" w:fill="DDD9C3" w:themeFill="background2" w:themeFillShade="E6"/>
            <w:noWrap/>
            <w:vAlign w:val="bottom"/>
            <w:hideMark/>
          </w:tcPr>
          <w:p w:rsidR="006D78F5" w:rsidRPr="008C55DE" w:rsidRDefault="006D78F5" w:rsidP="003D1D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3D1D8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="003D1D87">
              <w:rPr>
                <w:color w:val="000000"/>
                <w:sz w:val="20"/>
                <w:szCs w:val="20"/>
              </w:rPr>
              <w:t>522739,2</w:t>
            </w:r>
          </w:p>
        </w:tc>
        <w:tc>
          <w:tcPr>
            <w:tcW w:w="2268" w:type="dxa"/>
            <w:shd w:val="clear" w:color="auto" w:fill="DDD9C3" w:themeFill="background2" w:themeFillShade="E6"/>
            <w:noWrap/>
            <w:vAlign w:val="bottom"/>
            <w:hideMark/>
          </w:tcPr>
          <w:p w:rsidR="006D78F5" w:rsidRPr="008C55DE" w:rsidRDefault="006D78F5" w:rsidP="00F731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(-)</w:t>
            </w:r>
            <w:r w:rsidR="003D1D87">
              <w:rPr>
                <w:color w:val="000000"/>
                <w:sz w:val="20"/>
                <w:szCs w:val="20"/>
              </w:rPr>
              <w:t xml:space="preserve"> 27,4</w:t>
            </w:r>
          </w:p>
        </w:tc>
      </w:tr>
      <w:tr w:rsidR="00C32EF4" w:rsidRPr="00C27B58" w:rsidTr="00AA4706">
        <w:trPr>
          <w:trHeight w:val="300"/>
        </w:trPr>
        <w:tc>
          <w:tcPr>
            <w:tcW w:w="2835" w:type="dxa"/>
            <w:shd w:val="clear" w:color="auto" w:fill="DDD9C3" w:themeFill="background2" w:themeFillShade="E6"/>
            <w:noWrap/>
            <w:vAlign w:val="bottom"/>
            <w:hideMark/>
          </w:tcPr>
          <w:p w:rsidR="00C32EF4" w:rsidRDefault="00C32EF4" w:rsidP="009E1F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9E1F2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г. </w:t>
            </w:r>
            <w:r w:rsidRPr="00657ED4">
              <w:rPr>
                <w:color w:val="000000"/>
                <w:sz w:val="20"/>
                <w:szCs w:val="20"/>
              </w:rPr>
              <w:t xml:space="preserve">(прогноз)          </w:t>
            </w:r>
          </w:p>
        </w:tc>
        <w:tc>
          <w:tcPr>
            <w:tcW w:w="2552" w:type="dxa"/>
            <w:shd w:val="clear" w:color="auto" w:fill="DDD9C3" w:themeFill="background2" w:themeFillShade="E6"/>
            <w:noWrap/>
            <w:vAlign w:val="bottom"/>
            <w:hideMark/>
          </w:tcPr>
          <w:p w:rsidR="00C32EF4" w:rsidRPr="008C55DE" w:rsidRDefault="00DC477E" w:rsidP="00AA47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1258076,7</w:t>
            </w:r>
          </w:p>
        </w:tc>
        <w:tc>
          <w:tcPr>
            <w:tcW w:w="2410" w:type="dxa"/>
            <w:shd w:val="clear" w:color="auto" w:fill="DDD9C3" w:themeFill="background2" w:themeFillShade="E6"/>
            <w:noWrap/>
            <w:vAlign w:val="bottom"/>
            <w:hideMark/>
          </w:tcPr>
          <w:p w:rsidR="00C32EF4" w:rsidRDefault="003D1D87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(-) 127201,4</w:t>
            </w:r>
          </w:p>
        </w:tc>
        <w:tc>
          <w:tcPr>
            <w:tcW w:w="2268" w:type="dxa"/>
            <w:shd w:val="clear" w:color="auto" w:fill="DDD9C3" w:themeFill="background2" w:themeFillShade="E6"/>
            <w:noWrap/>
            <w:vAlign w:val="bottom"/>
            <w:hideMark/>
          </w:tcPr>
          <w:p w:rsidR="00C32EF4" w:rsidRDefault="003D1D87" w:rsidP="00AA4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(-) 9,2</w:t>
            </w:r>
          </w:p>
        </w:tc>
      </w:tr>
    </w:tbl>
    <w:p w:rsidR="006D78F5" w:rsidRDefault="006D78F5" w:rsidP="00E479A4">
      <w:pPr>
        <w:ind w:firstLine="539"/>
        <w:contextualSpacing/>
        <w:mirrorIndents/>
      </w:pPr>
    </w:p>
    <w:p w:rsidR="007A7BB8" w:rsidRPr="00260487" w:rsidRDefault="007A7BB8" w:rsidP="007A7BB8">
      <w:pPr>
        <w:ind w:firstLine="567"/>
        <w:rPr>
          <w:b/>
          <w:bCs/>
          <w:color w:val="000000"/>
          <w:spacing w:val="3"/>
        </w:rPr>
      </w:pPr>
      <w:r>
        <w:t>С</w:t>
      </w:r>
      <w:r w:rsidRPr="00260487">
        <w:rPr>
          <w:rFonts w:eastAsia="TimesNewRomanPSMT"/>
        </w:rPr>
        <w:t>оциальные расходы составляют наиболее</w:t>
      </w:r>
      <w:r>
        <w:rPr>
          <w:rFonts w:eastAsia="TimesNewRomanPSMT"/>
        </w:rPr>
        <w:t xml:space="preserve"> </w:t>
      </w:r>
      <w:r w:rsidRPr="00260487">
        <w:rPr>
          <w:rFonts w:eastAsia="TimesNewRomanPSMT"/>
        </w:rPr>
        <w:t>значимую часть общего объема расходов бюджета.</w:t>
      </w:r>
    </w:p>
    <w:p w:rsidR="007A7BB8" w:rsidRDefault="007A7BB8" w:rsidP="007A7BB8">
      <w:pPr>
        <w:autoSpaceDE w:val="0"/>
        <w:autoSpaceDN w:val="0"/>
        <w:adjustRightInd w:val="0"/>
        <w:ind w:firstLine="567"/>
        <w:jc w:val="left"/>
        <w:rPr>
          <w:b/>
          <w:bCs/>
        </w:rPr>
      </w:pPr>
      <w:r w:rsidRPr="002278E4">
        <w:rPr>
          <w:b/>
          <w:bCs/>
        </w:rPr>
        <w:t>Структура социально-культурной сферы на 202</w:t>
      </w:r>
      <w:r w:rsidR="00C32EF4">
        <w:rPr>
          <w:b/>
          <w:bCs/>
        </w:rPr>
        <w:t>2</w:t>
      </w:r>
      <w:r w:rsidRPr="002278E4">
        <w:rPr>
          <w:b/>
          <w:bCs/>
        </w:rPr>
        <w:t xml:space="preserve"> год </w:t>
      </w:r>
      <w:r w:rsidRPr="002278E4">
        <w:rPr>
          <w:b/>
        </w:rPr>
        <w:t>представлен в виде диаграммы</w:t>
      </w:r>
      <w:r w:rsidRPr="002278E4">
        <w:rPr>
          <w:b/>
          <w:bCs/>
        </w:rPr>
        <w:t>:</w:t>
      </w:r>
    </w:p>
    <w:p w:rsidR="00C32EF4" w:rsidRPr="002278E4" w:rsidRDefault="00C32EF4" w:rsidP="007A7BB8">
      <w:pPr>
        <w:autoSpaceDE w:val="0"/>
        <w:autoSpaceDN w:val="0"/>
        <w:adjustRightInd w:val="0"/>
        <w:ind w:firstLine="567"/>
        <w:jc w:val="left"/>
        <w:rPr>
          <w:b/>
          <w:bCs/>
        </w:rPr>
      </w:pPr>
    </w:p>
    <w:p w:rsidR="009C064F" w:rsidRDefault="00C32EF4" w:rsidP="00F324A9">
      <w:pPr>
        <w:contextualSpacing/>
        <w:mirrorIndents/>
      </w:pPr>
      <w:r w:rsidRPr="00C32EF4">
        <w:rPr>
          <w:noProof/>
        </w:rPr>
        <w:drawing>
          <wp:inline distT="0" distB="0" distL="0" distR="0">
            <wp:extent cx="6451600" cy="4362450"/>
            <wp:effectExtent l="19050" t="0" r="2540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6BA8" w:rsidRDefault="003A6BA8" w:rsidP="003A6BA8">
      <w:pPr>
        <w:pStyle w:val="3"/>
        <w:tabs>
          <w:tab w:val="left" w:pos="567"/>
        </w:tabs>
        <w:ind w:firstLine="567"/>
        <w:contextualSpacing/>
        <w:rPr>
          <w:b/>
          <w:bCs/>
        </w:rPr>
      </w:pPr>
      <w:r w:rsidRPr="00D65270">
        <w:rPr>
          <w:sz w:val="24"/>
          <w:szCs w:val="24"/>
        </w:rPr>
        <w:lastRenderedPageBreak/>
        <w:t xml:space="preserve">Анализ </w:t>
      </w:r>
      <w:r>
        <w:rPr>
          <w:sz w:val="24"/>
          <w:szCs w:val="24"/>
        </w:rPr>
        <w:t xml:space="preserve">динамики расходной части местного бюджета в соотношении </w:t>
      </w:r>
      <w:r>
        <w:rPr>
          <w:color w:val="000000"/>
          <w:spacing w:val="3"/>
          <w:sz w:val="24"/>
          <w:szCs w:val="24"/>
        </w:rPr>
        <w:t>текущего периода к предыдущему</w:t>
      </w:r>
      <w:r>
        <w:rPr>
          <w:sz w:val="24"/>
          <w:szCs w:val="24"/>
        </w:rPr>
        <w:t xml:space="preserve"> за 2013-2024 годы к проекту бюджета представлен в виде </w:t>
      </w:r>
      <w:r w:rsidRPr="005A519C">
        <w:rPr>
          <w:sz w:val="24"/>
          <w:szCs w:val="24"/>
        </w:rPr>
        <w:t>диаграммы:</w:t>
      </w:r>
    </w:p>
    <w:p w:rsidR="003A6BA8" w:rsidRPr="002601E9" w:rsidRDefault="003A6BA8" w:rsidP="003A6BA8">
      <w:pPr>
        <w:autoSpaceDE w:val="0"/>
        <w:autoSpaceDN w:val="0"/>
        <w:adjustRightInd w:val="0"/>
        <w:ind w:firstLine="567"/>
      </w:pPr>
      <w:r w:rsidRPr="00AD7CD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126365</wp:posOffset>
            </wp:positionV>
            <wp:extent cx="6299200" cy="4718050"/>
            <wp:effectExtent l="19050" t="0" r="25400" b="6350"/>
            <wp:wrapTight wrapText="bothSides">
              <wp:wrapPolygon edited="0">
                <wp:start x="-65" y="0"/>
                <wp:lineTo x="-65" y="21629"/>
                <wp:lineTo x="21687" y="21629"/>
                <wp:lineTo x="21687" y="0"/>
                <wp:lineTo x="-65" y="0"/>
              </wp:wrapPolygon>
            </wp:wrapTight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AD7CDB">
        <w:t>Анализ динамики расходов по проекту решения о бюджете показывает, что расходы местного бюджета по сравнению с соответствующим</w:t>
      </w:r>
      <w:r w:rsidR="001D5671">
        <w:t>и</w:t>
      </w:r>
      <w:r w:rsidRPr="00AD7CDB">
        <w:t xml:space="preserve"> предыдущим</w:t>
      </w:r>
      <w:r w:rsidR="001D5671">
        <w:t>и годами</w:t>
      </w:r>
      <w:r w:rsidRPr="00AD7CDB">
        <w:t xml:space="preserve"> </w:t>
      </w:r>
      <w:r w:rsidR="0052080A" w:rsidRPr="00AD7CDB">
        <w:t>ували</w:t>
      </w:r>
      <w:r w:rsidR="0052080A">
        <w:t>ваются</w:t>
      </w:r>
      <w:r w:rsidR="001D5671">
        <w:t>.</w:t>
      </w:r>
    </w:p>
    <w:p w:rsidR="003A6BA8" w:rsidRPr="00726165" w:rsidRDefault="003A6BA8" w:rsidP="003A6BA8">
      <w:pPr>
        <w:pStyle w:val="a9"/>
        <w:tabs>
          <w:tab w:val="left" w:pos="567"/>
        </w:tabs>
        <w:ind w:firstLine="567"/>
        <w:rPr>
          <w:b/>
          <w:bCs/>
          <w:color w:val="000000"/>
          <w:spacing w:val="3"/>
          <w:sz w:val="24"/>
          <w:szCs w:val="24"/>
        </w:rPr>
      </w:pPr>
      <w:r w:rsidRPr="00726165">
        <w:rPr>
          <w:b/>
          <w:bCs/>
          <w:color w:val="000000"/>
          <w:spacing w:val="3"/>
          <w:sz w:val="24"/>
          <w:szCs w:val="24"/>
        </w:rPr>
        <w:t xml:space="preserve">Муниципальные программы и </w:t>
      </w:r>
      <w:proofErr w:type="spellStart"/>
      <w:r w:rsidRPr="00726165">
        <w:rPr>
          <w:rStyle w:val="ae"/>
          <w:sz w:val="24"/>
          <w:szCs w:val="24"/>
        </w:rPr>
        <w:t>непрограммные</w:t>
      </w:r>
      <w:proofErr w:type="spellEnd"/>
      <w:r w:rsidRPr="00726165">
        <w:rPr>
          <w:rStyle w:val="ae"/>
          <w:sz w:val="24"/>
          <w:szCs w:val="24"/>
        </w:rPr>
        <w:t xml:space="preserve"> расходы </w:t>
      </w:r>
      <w:r w:rsidRPr="00726165">
        <w:rPr>
          <w:b/>
          <w:bCs/>
          <w:color w:val="000000"/>
          <w:spacing w:val="3"/>
          <w:sz w:val="24"/>
          <w:szCs w:val="24"/>
        </w:rPr>
        <w:t xml:space="preserve"> проекта </w:t>
      </w:r>
      <w:proofErr w:type="spellStart"/>
      <w:r w:rsidRPr="00726165">
        <w:rPr>
          <w:b/>
          <w:bCs/>
          <w:color w:val="000000"/>
          <w:spacing w:val="3"/>
          <w:sz w:val="24"/>
          <w:szCs w:val="24"/>
        </w:rPr>
        <w:t>Зиминского</w:t>
      </w:r>
      <w:proofErr w:type="spellEnd"/>
      <w:r w:rsidRPr="00726165">
        <w:rPr>
          <w:b/>
          <w:bCs/>
          <w:color w:val="000000"/>
          <w:spacing w:val="3"/>
          <w:sz w:val="24"/>
          <w:szCs w:val="24"/>
        </w:rPr>
        <w:t xml:space="preserve"> городского муниципального образования на 20</w:t>
      </w:r>
      <w:r>
        <w:rPr>
          <w:b/>
          <w:bCs/>
          <w:color w:val="000000"/>
          <w:spacing w:val="3"/>
          <w:sz w:val="24"/>
          <w:szCs w:val="24"/>
        </w:rPr>
        <w:t>2</w:t>
      </w:r>
      <w:r w:rsidR="00DF1C7D">
        <w:rPr>
          <w:b/>
          <w:bCs/>
          <w:color w:val="000000"/>
          <w:spacing w:val="3"/>
          <w:sz w:val="24"/>
          <w:szCs w:val="24"/>
        </w:rPr>
        <w:t>2</w:t>
      </w:r>
      <w:r w:rsidRPr="00726165">
        <w:rPr>
          <w:b/>
          <w:bCs/>
          <w:color w:val="000000"/>
          <w:spacing w:val="3"/>
          <w:sz w:val="24"/>
          <w:szCs w:val="24"/>
        </w:rPr>
        <w:t xml:space="preserve"> год и плановый период 20</w:t>
      </w:r>
      <w:r>
        <w:rPr>
          <w:b/>
          <w:bCs/>
          <w:color w:val="000000"/>
          <w:spacing w:val="3"/>
          <w:sz w:val="24"/>
          <w:szCs w:val="24"/>
        </w:rPr>
        <w:t>2</w:t>
      </w:r>
      <w:r w:rsidR="00DF1C7D">
        <w:rPr>
          <w:b/>
          <w:bCs/>
          <w:color w:val="000000"/>
          <w:spacing w:val="3"/>
          <w:sz w:val="24"/>
          <w:szCs w:val="24"/>
        </w:rPr>
        <w:t>3</w:t>
      </w:r>
      <w:r w:rsidRPr="00726165">
        <w:rPr>
          <w:b/>
          <w:bCs/>
          <w:color w:val="000000"/>
          <w:spacing w:val="3"/>
          <w:sz w:val="24"/>
          <w:szCs w:val="24"/>
        </w:rPr>
        <w:t>-202</w:t>
      </w:r>
      <w:r w:rsidR="00DF1C7D">
        <w:rPr>
          <w:b/>
          <w:bCs/>
          <w:color w:val="000000"/>
          <w:spacing w:val="3"/>
          <w:sz w:val="24"/>
          <w:szCs w:val="24"/>
        </w:rPr>
        <w:t>4</w:t>
      </w:r>
      <w:r w:rsidRPr="00726165">
        <w:rPr>
          <w:b/>
          <w:bCs/>
          <w:color w:val="000000"/>
          <w:spacing w:val="3"/>
          <w:sz w:val="24"/>
          <w:szCs w:val="24"/>
        </w:rPr>
        <w:t xml:space="preserve"> годы.</w:t>
      </w:r>
    </w:p>
    <w:p w:rsidR="003A6BA8" w:rsidRPr="00BE72E2" w:rsidRDefault="003A6BA8" w:rsidP="003A6BA8">
      <w:pPr>
        <w:autoSpaceDE w:val="0"/>
        <w:autoSpaceDN w:val="0"/>
        <w:adjustRightInd w:val="0"/>
        <w:ind w:firstLine="567"/>
        <w:rPr>
          <w:rFonts w:eastAsia="TimesNewRomanPSMT"/>
        </w:rPr>
      </w:pPr>
      <w:proofErr w:type="gramStart"/>
      <w:r w:rsidRPr="00BE72E2">
        <w:rPr>
          <w:rFonts w:eastAsia="TimesNewRomanPSMT"/>
        </w:rPr>
        <w:t>В соответствии со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3A6BA8" w:rsidRPr="004B35FD" w:rsidRDefault="003A6BA8" w:rsidP="003A6BA8">
      <w:pPr>
        <w:pStyle w:val="3"/>
        <w:tabs>
          <w:tab w:val="left" w:pos="567"/>
        </w:tabs>
        <w:ind w:firstLine="560"/>
        <w:rPr>
          <w:sz w:val="24"/>
          <w:szCs w:val="24"/>
        </w:rPr>
      </w:pPr>
      <w:r w:rsidRPr="004B35FD">
        <w:rPr>
          <w:sz w:val="24"/>
          <w:szCs w:val="24"/>
        </w:rPr>
        <w:t>Формирование расходов местного бюджета на 202</w:t>
      </w:r>
      <w:r w:rsidR="00DF1C7D" w:rsidRPr="004B35FD">
        <w:rPr>
          <w:sz w:val="24"/>
          <w:szCs w:val="24"/>
        </w:rPr>
        <w:t>2</w:t>
      </w:r>
      <w:r w:rsidRPr="004B35FD">
        <w:rPr>
          <w:sz w:val="24"/>
          <w:szCs w:val="24"/>
        </w:rPr>
        <w:t xml:space="preserve"> год и на плановый период 202</w:t>
      </w:r>
      <w:r w:rsidR="00DF1C7D" w:rsidRPr="004B35FD">
        <w:rPr>
          <w:sz w:val="24"/>
          <w:szCs w:val="24"/>
        </w:rPr>
        <w:t>3</w:t>
      </w:r>
      <w:r w:rsidRPr="004B35FD">
        <w:rPr>
          <w:sz w:val="24"/>
          <w:szCs w:val="24"/>
        </w:rPr>
        <w:t xml:space="preserve"> и 202</w:t>
      </w:r>
      <w:r w:rsidR="00DF1C7D" w:rsidRPr="004B35FD">
        <w:rPr>
          <w:sz w:val="24"/>
          <w:szCs w:val="24"/>
        </w:rPr>
        <w:t>4</w:t>
      </w:r>
      <w:r w:rsidRPr="004B35FD">
        <w:rPr>
          <w:sz w:val="24"/>
          <w:szCs w:val="24"/>
        </w:rPr>
        <w:t xml:space="preserve"> годов осуществлено в программной структуре расходов на основе утвержденных администрацией </w:t>
      </w:r>
      <w:proofErr w:type="spellStart"/>
      <w:r w:rsidRPr="004B35FD">
        <w:rPr>
          <w:sz w:val="24"/>
          <w:szCs w:val="24"/>
        </w:rPr>
        <w:t>Зиминского</w:t>
      </w:r>
      <w:proofErr w:type="spellEnd"/>
      <w:r w:rsidRPr="004B35FD">
        <w:rPr>
          <w:sz w:val="24"/>
          <w:szCs w:val="24"/>
        </w:rPr>
        <w:t xml:space="preserve"> городского муниципального образования 14-ти муниципальных программ </w:t>
      </w:r>
      <w:proofErr w:type="spellStart"/>
      <w:r w:rsidRPr="004B35FD">
        <w:rPr>
          <w:sz w:val="24"/>
          <w:szCs w:val="24"/>
        </w:rPr>
        <w:t>Зиминского</w:t>
      </w:r>
      <w:proofErr w:type="spellEnd"/>
      <w:r w:rsidRPr="004B35FD">
        <w:rPr>
          <w:sz w:val="24"/>
          <w:szCs w:val="24"/>
        </w:rPr>
        <w:t xml:space="preserve"> городского муниципального образования (далее – муниципальные программы). </w:t>
      </w:r>
    </w:p>
    <w:p w:rsidR="009C064F" w:rsidRPr="004B35FD" w:rsidRDefault="004B73C4" w:rsidP="004B73C4">
      <w:pPr>
        <w:ind w:firstLine="539"/>
        <w:contextualSpacing/>
        <w:mirrorIndents/>
      </w:pPr>
      <w:r w:rsidRPr="004B35FD">
        <w:t xml:space="preserve">Перечень муниципальных программ </w:t>
      </w:r>
      <w:proofErr w:type="spellStart"/>
      <w:r w:rsidRPr="004B35FD">
        <w:t>Зиминского</w:t>
      </w:r>
      <w:proofErr w:type="spellEnd"/>
      <w:r w:rsidRPr="004B35FD">
        <w:t xml:space="preserve"> городского муниципального образования утвержден постановлением администрации </w:t>
      </w:r>
      <w:proofErr w:type="spellStart"/>
      <w:r w:rsidRPr="004B35FD">
        <w:t>Зиминского</w:t>
      </w:r>
      <w:proofErr w:type="spellEnd"/>
      <w:r w:rsidRPr="004B35FD">
        <w:t xml:space="preserve"> городского муниципального образования от 07.02.2020 № 79 «Об утверждении перечня муниципальных программ </w:t>
      </w:r>
      <w:proofErr w:type="spellStart"/>
      <w:r w:rsidRPr="004B35FD">
        <w:t>Зиминского</w:t>
      </w:r>
      <w:proofErr w:type="spellEnd"/>
      <w:r w:rsidRPr="004B35FD">
        <w:t xml:space="preserve"> городского муниципального образования».</w:t>
      </w:r>
    </w:p>
    <w:p w:rsidR="004B35FD" w:rsidRPr="004B35FD" w:rsidRDefault="004B35FD" w:rsidP="004B35FD">
      <w:pPr>
        <w:ind w:firstLine="539"/>
        <w:contextualSpacing/>
        <w:mirrorIndents/>
      </w:pPr>
      <w:proofErr w:type="gramStart"/>
      <w:r w:rsidRPr="004B35FD">
        <w:t xml:space="preserve">По результатам анализа распределения бюджетных ассигнований по муниципальным программам и </w:t>
      </w:r>
      <w:proofErr w:type="spellStart"/>
      <w:r w:rsidRPr="004B35FD">
        <w:t>непрограммным</w:t>
      </w:r>
      <w:proofErr w:type="spellEnd"/>
      <w:r w:rsidRPr="004B35FD">
        <w:t xml:space="preserve"> направлениям деятельности на 2022 год и на плановый период 2023 и 2024 годов, а также сопоставления их с объемами расходов, утвержденными </w:t>
      </w:r>
      <w:r>
        <w:t>р</w:t>
      </w:r>
      <w:r w:rsidRPr="004B35FD">
        <w:t xml:space="preserve">ешением </w:t>
      </w:r>
      <w:r>
        <w:t xml:space="preserve">Думы </w:t>
      </w:r>
      <w:proofErr w:type="spellStart"/>
      <w:r w:rsidRPr="004B35FD">
        <w:t>Зиминского</w:t>
      </w:r>
      <w:proofErr w:type="spellEnd"/>
      <w:r w:rsidRPr="004B35FD">
        <w:t xml:space="preserve"> городского муниципального образования от </w:t>
      </w:r>
      <w:r>
        <w:t>24</w:t>
      </w:r>
      <w:r w:rsidRPr="004B35FD">
        <w:t>.12.20</w:t>
      </w:r>
      <w:r>
        <w:t>20</w:t>
      </w:r>
      <w:r w:rsidRPr="004B35FD">
        <w:t xml:space="preserve"> № </w:t>
      </w:r>
      <w:r>
        <w:t xml:space="preserve">105 </w:t>
      </w:r>
      <w:r w:rsidRPr="004B35FD">
        <w:t xml:space="preserve">«О бюджете </w:t>
      </w:r>
      <w:proofErr w:type="spellStart"/>
      <w:r w:rsidRPr="004B35FD">
        <w:t>Зиминского</w:t>
      </w:r>
      <w:proofErr w:type="spellEnd"/>
      <w:r w:rsidRPr="004B35FD">
        <w:t xml:space="preserve"> городского муниципального образования на 202</w:t>
      </w:r>
      <w:r>
        <w:t>1</w:t>
      </w:r>
      <w:r w:rsidRPr="004B35FD">
        <w:t xml:space="preserve"> год и на плановый период 202</w:t>
      </w:r>
      <w:r>
        <w:t>2</w:t>
      </w:r>
      <w:r w:rsidRPr="004B35FD">
        <w:t xml:space="preserve"> и 202</w:t>
      </w:r>
      <w:r>
        <w:t>3</w:t>
      </w:r>
      <w:r w:rsidRPr="004B35FD">
        <w:t xml:space="preserve"> годов» (с изменениями</w:t>
      </w:r>
      <w:proofErr w:type="gramEnd"/>
      <w:r w:rsidRPr="004B35FD">
        <w:t>), установлено следующее.</w:t>
      </w:r>
    </w:p>
    <w:p w:rsidR="009C064F" w:rsidRPr="00023739" w:rsidRDefault="00023739" w:rsidP="00023739">
      <w:pPr>
        <w:ind w:firstLine="567"/>
        <w:contextualSpacing/>
        <w:mirrorIndents/>
      </w:pPr>
      <w:r w:rsidRPr="00023739">
        <w:lastRenderedPageBreak/>
        <w:t>Доля расходов в рамках реализации мероприятий муниципальных программ остается на уровне 2021 года (</w:t>
      </w:r>
      <w:r w:rsidR="0021129E">
        <w:t>90,4</w:t>
      </w:r>
      <w:r w:rsidRPr="00023739">
        <w:t xml:space="preserve"> %), а именно в 2022 году доля расходов в рамках реализации мероприятий муниципальных программ составляет </w:t>
      </w:r>
      <w:r>
        <w:t>93,9</w:t>
      </w:r>
      <w:r w:rsidRPr="00023739">
        <w:t xml:space="preserve"> %, в 2023 и 2024 годах </w:t>
      </w:r>
      <w:r>
        <w:t>–</w:t>
      </w:r>
      <w:r w:rsidRPr="00023739">
        <w:t xml:space="preserve"> 9</w:t>
      </w:r>
      <w:r>
        <w:t xml:space="preserve">1,7 </w:t>
      </w:r>
      <w:r w:rsidRPr="00023739">
        <w:t>% и 9</w:t>
      </w:r>
      <w:r>
        <w:t>0,7</w:t>
      </w:r>
      <w:r w:rsidRPr="00023739">
        <w:t xml:space="preserve"> % соответственно.</w:t>
      </w:r>
    </w:p>
    <w:p w:rsidR="00C64AFC" w:rsidRDefault="00C64AFC" w:rsidP="00C64AFC">
      <w:pPr>
        <w:autoSpaceDE w:val="0"/>
        <w:autoSpaceDN w:val="0"/>
        <w:adjustRightInd w:val="0"/>
        <w:ind w:firstLine="567"/>
      </w:pPr>
      <w:r w:rsidRPr="00827EE0">
        <w:t xml:space="preserve">Общий объем финансирования муниципальных программ, согласно приложению </w:t>
      </w:r>
      <w:r>
        <w:t>№</w:t>
      </w:r>
      <w:r w:rsidRPr="00827EE0">
        <w:t xml:space="preserve"> </w:t>
      </w:r>
      <w:r>
        <w:t>11,</w:t>
      </w:r>
      <w:r w:rsidRPr="00641C19">
        <w:t xml:space="preserve"> </w:t>
      </w:r>
      <w:r w:rsidRPr="00827EE0">
        <w:t>№</w:t>
      </w:r>
      <w:r>
        <w:t>12</w:t>
      </w:r>
      <w:r w:rsidRPr="00827EE0">
        <w:t xml:space="preserve"> к проекту бюджета на 202</w:t>
      </w:r>
      <w:r>
        <w:t>2</w:t>
      </w:r>
      <w:r w:rsidRPr="00827EE0">
        <w:t xml:space="preserve"> год предусмотрен в размере </w:t>
      </w:r>
      <w:r>
        <w:t xml:space="preserve">1791890,8 </w:t>
      </w:r>
      <w:r w:rsidRPr="00827EE0">
        <w:t>тыс. рублей, на 202</w:t>
      </w:r>
      <w:r>
        <w:t>3</w:t>
      </w:r>
      <w:r w:rsidRPr="00827EE0">
        <w:t xml:space="preserve"> год –</w:t>
      </w:r>
      <w:r>
        <w:t xml:space="preserve"> 1270869,0 </w:t>
      </w:r>
      <w:r w:rsidRPr="00827EE0">
        <w:t>тыс. рублей, на 202</w:t>
      </w:r>
      <w:r>
        <w:t>4</w:t>
      </w:r>
      <w:r w:rsidRPr="00827EE0">
        <w:t xml:space="preserve"> год –</w:t>
      </w:r>
      <w:r>
        <w:t xml:space="preserve"> 1141762,5 </w:t>
      </w:r>
      <w:r w:rsidRPr="00827EE0">
        <w:t>тыс. рублей.</w:t>
      </w:r>
    </w:p>
    <w:p w:rsidR="00C64AFC" w:rsidRPr="00A207AF" w:rsidRDefault="00C64AFC" w:rsidP="00967E7A">
      <w:pPr>
        <w:pStyle w:val="Default"/>
        <w:ind w:firstLine="567"/>
        <w:contextualSpacing/>
        <w:mirrorIndents/>
        <w:jc w:val="both"/>
      </w:pPr>
      <w:r w:rsidRPr="00967E7A">
        <w:t>В общем объеме средств программных расходов бюджета на 2022</w:t>
      </w:r>
      <w:r w:rsidRPr="00967E7A">
        <w:rPr>
          <w:color w:val="auto"/>
        </w:rPr>
        <w:t xml:space="preserve"> год и на плановый период 2023 и 2024 годов</w:t>
      </w:r>
      <w:r w:rsidRPr="00967E7A">
        <w:t xml:space="preserve"> год наибольший удельный вес приходится на </w:t>
      </w:r>
      <w:proofErr w:type="gramStart"/>
      <w:r w:rsidRPr="00967E7A">
        <w:t>реализацию</w:t>
      </w:r>
      <w:proofErr w:type="gramEnd"/>
      <w:r w:rsidRPr="00967E7A">
        <w:t xml:space="preserve"> </w:t>
      </w:r>
      <w:r w:rsidRPr="00A207AF">
        <w:t xml:space="preserve">на муниципальную </w:t>
      </w:r>
      <w:r w:rsidR="00967E7A">
        <w:t>п</w:t>
      </w:r>
      <w:r w:rsidRPr="00A207AF">
        <w:t>рограмму «Развитие образования» на 20</w:t>
      </w:r>
      <w:r>
        <w:t>2</w:t>
      </w:r>
      <w:r w:rsidR="00967E7A">
        <w:t>2</w:t>
      </w:r>
      <w:r w:rsidRPr="00A207AF">
        <w:t xml:space="preserve"> год </w:t>
      </w:r>
      <w:r w:rsidR="00967E7A">
        <w:t>1076740,4</w:t>
      </w:r>
      <w:r w:rsidRPr="00A207AF">
        <w:t xml:space="preserve"> тыс. рублей или </w:t>
      </w:r>
      <w:r>
        <w:t>6</w:t>
      </w:r>
      <w:r w:rsidR="00967E7A">
        <w:t>0,1</w:t>
      </w:r>
      <w:r w:rsidRPr="00A207AF">
        <w:t xml:space="preserve"> %, на 20</w:t>
      </w:r>
      <w:r>
        <w:t>2</w:t>
      </w:r>
      <w:r w:rsidR="00967E7A">
        <w:t>3</w:t>
      </w:r>
      <w:r w:rsidRPr="00A207AF">
        <w:t xml:space="preserve"> год </w:t>
      </w:r>
      <w:r w:rsidR="00967E7A">
        <w:t>747407,2</w:t>
      </w:r>
      <w:r w:rsidRPr="00A207AF">
        <w:t xml:space="preserve"> тыс. рублей или </w:t>
      </w:r>
      <w:r w:rsidR="00967E7A">
        <w:t>58,8</w:t>
      </w:r>
      <w:r w:rsidRPr="00A207AF">
        <w:t xml:space="preserve"> % на 202</w:t>
      </w:r>
      <w:r w:rsidR="00967E7A">
        <w:t>4</w:t>
      </w:r>
      <w:r w:rsidRPr="00A207AF">
        <w:t xml:space="preserve"> год  </w:t>
      </w:r>
      <w:r w:rsidR="00967E7A">
        <w:t>705612,4</w:t>
      </w:r>
      <w:r>
        <w:t xml:space="preserve"> </w:t>
      </w:r>
      <w:r w:rsidRPr="00A207AF">
        <w:t xml:space="preserve">тыс. рублей или </w:t>
      </w:r>
      <w:r w:rsidR="00967E7A">
        <w:t>61,8</w:t>
      </w:r>
      <w:r>
        <w:t>%</w:t>
      </w:r>
      <w:r w:rsidRPr="00A207AF">
        <w:t>.</w:t>
      </w:r>
    </w:p>
    <w:p w:rsidR="00C64AFC" w:rsidRPr="00420194" w:rsidRDefault="00C64AFC" w:rsidP="00C64AFC">
      <w:pPr>
        <w:autoSpaceDE w:val="0"/>
        <w:autoSpaceDN w:val="0"/>
        <w:adjustRightInd w:val="0"/>
        <w:ind w:firstLine="567"/>
      </w:pPr>
      <w:proofErr w:type="gramStart"/>
      <w:r w:rsidRPr="00990811">
        <w:t>В рамках данной п</w:t>
      </w:r>
      <w:r>
        <w:t>рограммы предусмотрены средства на</w:t>
      </w:r>
      <w:r w:rsidRPr="003C3AA5">
        <w:t xml:space="preserve"> строительство новой школы за счет средств областного бюджета на 350 мест (субсидии местным бюджетам на </w:t>
      </w:r>
      <w:proofErr w:type="spellStart"/>
      <w:r w:rsidRPr="003C3AA5">
        <w:t>софинансирование</w:t>
      </w:r>
      <w:proofErr w:type="spellEnd"/>
      <w:r w:rsidRPr="003C3AA5"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организаций)</w:t>
      </w:r>
      <w:r>
        <w:t xml:space="preserve"> а также предусмотрены средства </w:t>
      </w:r>
      <w:r w:rsidRPr="00420194">
        <w:t>ежегодно: на укрепление материально-технической базы, подготовку к новому учебному году и отопительному сезону</w:t>
      </w:r>
      <w:proofErr w:type="gramEnd"/>
      <w:r w:rsidRPr="00420194">
        <w:t xml:space="preserve"> муниципальных учреждений; на осуществление отдельных областных государственных полномочий по предоставлению мер </w:t>
      </w:r>
      <w:proofErr w:type="gramStart"/>
      <w:r w:rsidRPr="00420194">
        <w:t>социальной</w:t>
      </w:r>
      <w:proofErr w:type="gramEnd"/>
      <w:r w:rsidRPr="00420194">
        <w:t xml:space="preserve"> поддержки многодетным и малоимущим семьям на обеспечение бесплатным питанием учащихся общеобразовательных организаций</w:t>
      </w:r>
      <w:r>
        <w:t>;</w:t>
      </w:r>
      <w:r w:rsidRPr="00420194">
        <w:t xml:space="preserve"> на лагеря </w:t>
      </w:r>
      <w:r>
        <w:t xml:space="preserve">с </w:t>
      </w:r>
      <w:r w:rsidRPr="00CA7D07">
        <w:t>дневным пребыванием детей</w:t>
      </w:r>
      <w:r>
        <w:t xml:space="preserve"> в период летних каникул.</w:t>
      </w:r>
      <w:r w:rsidRPr="00420194">
        <w:t xml:space="preserve">  </w:t>
      </w:r>
    </w:p>
    <w:p w:rsidR="00973BB5" w:rsidRPr="00F311A0" w:rsidRDefault="00973BB5" w:rsidP="00973BB5">
      <w:pPr>
        <w:tabs>
          <w:tab w:val="left" w:pos="567"/>
          <w:tab w:val="left" w:pos="1532"/>
          <w:tab w:val="left" w:pos="6106"/>
          <w:tab w:val="left" w:pos="6348"/>
        </w:tabs>
        <w:autoSpaceDE w:val="0"/>
        <w:autoSpaceDN w:val="0"/>
        <w:adjustRightInd w:val="0"/>
        <w:rPr>
          <w:bCs/>
        </w:rPr>
      </w:pPr>
      <w:r>
        <w:tab/>
      </w:r>
      <w:r w:rsidRPr="0051725E">
        <w:t xml:space="preserve">В рамках Социальной программы предусмотрены </w:t>
      </w:r>
      <w:r w:rsidRPr="0051725E">
        <w:rPr>
          <w:bCs/>
        </w:rPr>
        <w:t>средства на пенсионное обеспечение муниципальных служащих, на субсидии ЖКХ отдельным категориям граждан, а также на ежемесячные выплаты почетным гражданам</w:t>
      </w:r>
      <w:r w:rsidRPr="0051725E">
        <w:t>.</w:t>
      </w:r>
      <w:r w:rsidRPr="00990811">
        <w:t xml:space="preserve"> </w:t>
      </w:r>
    </w:p>
    <w:p w:rsidR="00973BB5" w:rsidRPr="0036340F" w:rsidRDefault="00973BB5" w:rsidP="00973BB5">
      <w:pPr>
        <w:tabs>
          <w:tab w:val="left" w:pos="567"/>
        </w:tabs>
        <w:ind w:firstLine="567"/>
      </w:pPr>
      <w:r w:rsidRPr="0036340F">
        <w:t>В расходах за счет средств дорожного фонда города предусмотрены ассигнования на содержание и ремонт дорог общего пользования: в 2022 году 71568,2 тыс. рублей, в 2023 году 31665,4 тыс. рублей, в 2024 году 23687,8 тыс. рублей.</w:t>
      </w:r>
    </w:p>
    <w:p w:rsidR="00D64340" w:rsidRDefault="0036340F" w:rsidP="0036340F">
      <w:pPr>
        <w:ind w:firstLine="539"/>
        <w:contextualSpacing/>
        <w:mirrorIndents/>
      </w:pPr>
      <w:proofErr w:type="gramStart"/>
      <w:r w:rsidRPr="0036340F">
        <w:t xml:space="preserve">Проектом </w:t>
      </w:r>
      <w:r>
        <w:t>р</w:t>
      </w:r>
      <w:r w:rsidRPr="0036340F">
        <w:t xml:space="preserve">ешения о бюджете предусмотрены капитальные вложения в объекты муниципальной собственности на 2022 год в объеме </w:t>
      </w:r>
      <w:r>
        <w:t>847766,1</w:t>
      </w:r>
      <w:r w:rsidRPr="0036340F">
        <w:t xml:space="preserve"> тыс. рублей, (Приложение 1</w:t>
      </w:r>
      <w:r>
        <w:t>7</w:t>
      </w:r>
      <w:r w:rsidRPr="0036340F">
        <w:t xml:space="preserve"> к </w:t>
      </w:r>
      <w:r>
        <w:t>п</w:t>
      </w:r>
      <w:r w:rsidRPr="0036340F">
        <w:t xml:space="preserve">роекту </w:t>
      </w:r>
      <w:r>
        <w:t>р</w:t>
      </w:r>
      <w:r w:rsidRPr="0036340F">
        <w:t xml:space="preserve">ешения о бюджете) и на плановый период 2023 и 2024 годов в объеме тыс. рублей и </w:t>
      </w:r>
      <w:r>
        <w:t xml:space="preserve"> 332207,6 </w:t>
      </w:r>
      <w:r w:rsidRPr="0036340F">
        <w:t>тыс. рублей</w:t>
      </w:r>
      <w:r>
        <w:t xml:space="preserve"> и 242247,7 тыс. рублей соответственно</w:t>
      </w:r>
      <w:r w:rsidRPr="0036340F">
        <w:t>, Приложение 1</w:t>
      </w:r>
      <w:r w:rsidR="002E5621">
        <w:t>8</w:t>
      </w:r>
      <w:r w:rsidRPr="0036340F">
        <w:t xml:space="preserve"> к </w:t>
      </w:r>
      <w:r>
        <w:t>п</w:t>
      </w:r>
      <w:r w:rsidRPr="0036340F">
        <w:t xml:space="preserve">роекту </w:t>
      </w:r>
      <w:r>
        <w:t>р</w:t>
      </w:r>
      <w:r w:rsidRPr="0036340F">
        <w:t>ешения о бюджете)</w:t>
      </w:r>
      <w:r>
        <w:t>.</w:t>
      </w:r>
      <w:proofErr w:type="gramEnd"/>
    </w:p>
    <w:p w:rsidR="00737246" w:rsidRDefault="00737246" w:rsidP="0036340F">
      <w:pPr>
        <w:ind w:firstLine="539"/>
        <w:contextualSpacing/>
        <w:mirrorIndents/>
      </w:pPr>
    </w:p>
    <w:tbl>
      <w:tblPr>
        <w:tblStyle w:val="a4"/>
        <w:tblW w:w="0" w:type="auto"/>
        <w:tblLook w:val="04A0"/>
      </w:tblPr>
      <w:tblGrid>
        <w:gridCol w:w="5920"/>
        <w:gridCol w:w="1559"/>
        <w:gridCol w:w="1345"/>
        <w:gridCol w:w="1457"/>
      </w:tblGrid>
      <w:tr w:rsidR="0036340F" w:rsidTr="00737246">
        <w:trPr>
          <w:trHeight w:val="250"/>
        </w:trPr>
        <w:tc>
          <w:tcPr>
            <w:tcW w:w="5920" w:type="dxa"/>
            <w:vMerge w:val="restart"/>
          </w:tcPr>
          <w:p w:rsidR="0036340F" w:rsidRPr="00737246" w:rsidRDefault="002E5621" w:rsidP="002E56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37246">
              <w:rPr>
                <w:b/>
                <w:sz w:val="22"/>
                <w:szCs w:val="22"/>
              </w:rPr>
              <w:t>Наименование</w:t>
            </w:r>
          </w:p>
          <w:p w:rsidR="0036340F" w:rsidRPr="00737246" w:rsidRDefault="0036340F" w:rsidP="0036340F">
            <w:pPr>
              <w:contextualSpacing/>
              <w:mirrorIndents/>
              <w:rPr>
                <w:b/>
                <w:sz w:val="22"/>
                <w:szCs w:val="22"/>
              </w:rPr>
            </w:pPr>
          </w:p>
        </w:tc>
        <w:tc>
          <w:tcPr>
            <w:tcW w:w="4361" w:type="dxa"/>
            <w:gridSpan w:val="3"/>
          </w:tcPr>
          <w:p w:rsidR="0036340F" w:rsidRPr="00737246" w:rsidRDefault="0036340F" w:rsidP="0036340F">
            <w:pPr>
              <w:contextualSpacing/>
              <w:mirrorIndents/>
              <w:rPr>
                <w:b/>
                <w:sz w:val="22"/>
                <w:szCs w:val="22"/>
              </w:rPr>
            </w:pPr>
            <w:r w:rsidRPr="00737246">
              <w:rPr>
                <w:b/>
                <w:sz w:val="22"/>
                <w:szCs w:val="22"/>
              </w:rPr>
              <w:t xml:space="preserve"> Сумма тыс. рублей</w:t>
            </w:r>
          </w:p>
        </w:tc>
      </w:tr>
      <w:tr w:rsidR="0036340F" w:rsidTr="00737246">
        <w:trPr>
          <w:trHeight w:val="250"/>
        </w:trPr>
        <w:tc>
          <w:tcPr>
            <w:tcW w:w="5920" w:type="dxa"/>
            <w:vMerge/>
          </w:tcPr>
          <w:p w:rsidR="0036340F" w:rsidRPr="00737246" w:rsidRDefault="0036340F" w:rsidP="0036340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6340F" w:rsidRPr="00737246" w:rsidRDefault="00843F21" w:rsidP="0036340F">
            <w:pPr>
              <w:contextualSpacing/>
              <w:mirrorIndents/>
              <w:rPr>
                <w:b/>
                <w:sz w:val="22"/>
                <w:szCs w:val="22"/>
              </w:rPr>
            </w:pPr>
            <w:r w:rsidRPr="0073724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345" w:type="dxa"/>
          </w:tcPr>
          <w:p w:rsidR="0036340F" w:rsidRPr="00737246" w:rsidRDefault="00843F21" w:rsidP="0036340F">
            <w:pPr>
              <w:contextualSpacing/>
              <w:mirrorIndents/>
              <w:rPr>
                <w:b/>
                <w:sz w:val="22"/>
                <w:szCs w:val="22"/>
              </w:rPr>
            </w:pPr>
            <w:r w:rsidRPr="0073724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457" w:type="dxa"/>
          </w:tcPr>
          <w:p w:rsidR="0036340F" w:rsidRPr="00737246" w:rsidRDefault="00843F21" w:rsidP="0036340F">
            <w:pPr>
              <w:contextualSpacing/>
              <w:mirrorIndents/>
              <w:rPr>
                <w:b/>
                <w:sz w:val="22"/>
                <w:szCs w:val="22"/>
              </w:rPr>
            </w:pPr>
            <w:r w:rsidRPr="00737246">
              <w:rPr>
                <w:b/>
                <w:sz w:val="22"/>
                <w:szCs w:val="22"/>
              </w:rPr>
              <w:t>2022 год</w:t>
            </w:r>
          </w:p>
        </w:tc>
      </w:tr>
      <w:tr w:rsidR="00843F21" w:rsidTr="00AA4706">
        <w:tc>
          <w:tcPr>
            <w:tcW w:w="10281" w:type="dxa"/>
            <w:gridSpan w:val="4"/>
          </w:tcPr>
          <w:p w:rsidR="00843F21" w:rsidRPr="00737246" w:rsidRDefault="002E5621" w:rsidP="00737246">
            <w:pPr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737246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37246">
              <w:rPr>
                <w:b/>
                <w:i/>
                <w:sz w:val="22"/>
                <w:szCs w:val="22"/>
              </w:rPr>
              <w:t>Зиминского</w:t>
            </w:r>
            <w:proofErr w:type="spellEnd"/>
            <w:r w:rsidRPr="00737246">
              <w:rPr>
                <w:b/>
                <w:i/>
                <w:sz w:val="22"/>
                <w:szCs w:val="22"/>
              </w:rPr>
              <w:t xml:space="preserve"> городского муниципального образования "Обеспечение населения города доступным жильем" на 2020-2024гг.</w:t>
            </w:r>
          </w:p>
        </w:tc>
      </w:tr>
      <w:tr w:rsidR="0036340F" w:rsidTr="00737246">
        <w:tc>
          <w:tcPr>
            <w:tcW w:w="5920" w:type="dxa"/>
          </w:tcPr>
          <w:p w:rsidR="0036340F" w:rsidRPr="002E5621" w:rsidRDefault="00737246" w:rsidP="0036340F">
            <w:pPr>
              <w:contextualSpacing/>
              <w:mirrorIndents/>
              <w:rPr>
                <w:sz w:val="22"/>
                <w:szCs w:val="22"/>
              </w:rPr>
            </w:pPr>
            <w:r w:rsidRPr="00737246">
              <w:rPr>
                <w:sz w:val="22"/>
                <w:szCs w:val="22"/>
              </w:rPr>
              <w:t xml:space="preserve">Подпрограмма "Переселение граждан, проживающих на территории </w:t>
            </w:r>
            <w:proofErr w:type="spellStart"/>
            <w:r w:rsidRPr="00737246">
              <w:rPr>
                <w:sz w:val="22"/>
                <w:szCs w:val="22"/>
              </w:rPr>
              <w:t>Зиминского</w:t>
            </w:r>
            <w:proofErr w:type="spellEnd"/>
            <w:r w:rsidRPr="00737246">
              <w:rPr>
                <w:sz w:val="22"/>
                <w:szCs w:val="22"/>
              </w:rPr>
              <w:t xml:space="preserve"> городского муниципального образования, из аварийного жилищного фонда, признанного непригодным для проживания"</w:t>
            </w:r>
          </w:p>
        </w:tc>
        <w:tc>
          <w:tcPr>
            <w:tcW w:w="1559" w:type="dxa"/>
            <w:vAlign w:val="center"/>
          </w:tcPr>
          <w:p w:rsidR="0036340F" w:rsidRPr="002E5621" w:rsidRDefault="00737246" w:rsidP="00737246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328875,7</w:t>
            </w:r>
          </w:p>
        </w:tc>
        <w:tc>
          <w:tcPr>
            <w:tcW w:w="1345" w:type="dxa"/>
            <w:vAlign w:val="center"/>
          </w:tcPr>
          <w:p w:rsidR="0036340F" w:rsidRPr="002E5621" w:rsidRDefault="00737246" w:rsidP="00737246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25680,3</w:t>
            </w:r>
          </w:p>
        </w:tc>
        <w:tc>
          <w:tcPr>
            <w:tcW w:w="1457" w:type="dxa"/>
            <w:vAlign w:val="center"/>
          </w:tcPr>
          <w:p w:rsidR="0036340F" w:rsidRPr="002E5621" w:rsidRDefault="00737246" w:rsidP="00737246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29513,7</w:t>
            </w:r>
          </w:p>
        </w:tc>
      </w:tr>
      <w:tr w:rsidR="00843F21" w:rsidTr="00AA4706">
        <w:tc>
          <w:tcPr>
            <w:tcW w:w="10281" w:type="dxa"/>
            <w:gridSpan w:val="4"/>
          </w:tcPr>
          <w:p w:rsidR="00843F21" w:rsidRPr="00737246" w:rsidRDefault="00737246" w:rsidP="00737246">
            <w:pPr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737246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37246">
              <w:rPr>
                <w:b/>
                <w:i/>
                <w:sz w:val="22"/>
                <w:szCs w:val="22"/>
              </w:rPr>
              <w:t>Зиминского</w:t>
            </w:r>
            <w:proofErr w:type="spellEnd"/>
            <w:r w:rsidRPr="00737246">
              <w:rPr>
                <w:b/>
                <w:i/>
                <w:sz w:val="22"/>
                <w:szCs w:val="22"/>
              </w:rPr>
              <w:t xml:space="preserve"> городского муниципального образования "Развитие образования" на 2020-2024гг.</w:t>
            </w:r>
          </w:p>
        </w:tc>
      </w:tr>
      <w:tr w:rsidR="0036340F" w:rsidTr="00737246">
        <w:tc>
          <w:tcPr>
            <w:tcW w:w="5920" w:type="dxa"/>
          </w:tcPr>
          <w:p w:rsidR="0036340F" w:rsidRPr="002E5621" w:rsidRDefault="00737246" w:rsidP="0036340F">
            <w:pPr>
              <w:contextualSpacing/>
              <w:mirrorIndents/>
              <w:rPr>
                <w:sz w:val="22"/>
                <w:szCs w:val="22"/>
              </w:rPr>
            </w:pPr>
            <w:r w:rsidRPr="00737246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737246">
              <w:rPr>
                <w:sz w:val="22"/>
                <w:szCs w:val="22"/>
              </w:rPr>
              <w:t>софинансирование</w:t>
            </w:r>
            <w:proofErr w:type="spellEnd"/>
            <w:r w:rsidRPr="00737246">
              <w:rPr>
                <w:sz w:val="22"/>
                <w:szCs w:val="22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559" w:type="dxa"/>
            <w:vAlign w:val="center"/>
          </w:tcPr>
          <w:p w:rsidR="0036340F" w:rsidRPr="002E5621" w:rsidRDefault="00737246" w:rsidP="00737246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371011,6</w:t>
            </w:r>
          </w:p>
        </w:tc>
        <w:tc>
          <w:tcPr>
            <w:tcW w:w="1345" w:type="dxa"/>
            <w:vAlign w:val="center"/>
          </w:tcPr>
          <w:p w:rsidR="0036340F" w:rsidRPr="002E5621" w:rsidRDefault="00737246" w:rsidP="00737246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7" w:type="dxa"/>
            <w:vAlign w:val="center"/>
          </w:tcPr>
          <w:p w:rsidR="0036340F" w:rsidRPr="002E5621" w:rsidRDefault="00737246" w:rsidP="00737246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246" w:rsidTr="00AA4706">
        <w:tc>
          <w:tcPr>
            <w:tcW w:w="10281" w:type="dxa"/>
            <w:gridSpan w:val="4"/>
          </w:tcPr>
          <w:p w:rsidR="00737246" w:rsidRPr="00737246" w:rsidRDefault="00737246" w:rsidP="00737246">
            <w:pPr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737246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37246">
              <w:rPr>
                <w:b/>
                <w:i/>
                <w:sz w:val="22"/>
                <w:szCs w:val="22"/>
              </w:rPr>
              <w:t>Зиминского</w:t>
            </w:r>
            <w:proofErr w:type="spellEnd"/>
            <w:r w:rsidRPr="00737246">
              <w:rPr>
                <w:b/>
                <w:i/>
                <w:sz w:val="22"/>
                <w:szCs w:val="22"/>
              </w:rPr>
              <w:t xml:space="preserve"> городского муниципального образования "Развитие жилищно-коммунального хозяйства" на 2020-2024гг.</w:t>
            </w:r>
          </w:p>
        </w:tc>
      </w:tr>
      <w:tr w:rsidR="00737246" w:rsidTr="00737246">
        <w:tc>
          <w:tcPr>
            <w:tcW w:w="5920" w:type="dxa"/>
          </w:tcPr>
          <w:p w:rsidR="00737246" w:rsidRPr="002E5621" w:rsidRDefault="00737246" w:rsidP="0036340F">
            <w:pPr>
              <w:contextualSpacing/>
              <w:mirrorIndents/>
              <w:rPr>
                <w:sz w:val="22"/>
                <w:szCs w:val="22"/>
              </w:rPr>
            </w:pPr>
            <w:r w:rsidRPr="00737246">
              <w:rPr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737246" w:rsidRPr="002E5621" w:rsidRDefault="00737246" w:rsidP="00737246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147878,8</w:t>
            </w:r>
          </w:p>
        </w:tc>
        <w:tc>
          <w:tcPr>
            <w:tcW w:w="1345" w:type="dxa"/>
            <w:vAlign w:val="center"/>
          </w:tcPr>
          <w:p w:rsidR="00737246" w:rsidRPr="002E5621" w:rsidRDefault="00737246" w:rsidP="00737246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306527,3</w:t>
            </w:r>
          </w:p>
        </w:tc>
        <w:tc>
          <w:tcPr>
            <w:tcW w:w="1457" w:type="dxa"/>
            <w:vAlign w:val="center"/>
          </w:tcPr>
          <w:p w:rsidR="00737246" w:rsidRPr="002E5621" w:rsidRDefault="00737246" w:rsidP="00737246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212734,0</w:t>
            </w:r>
          </w:p>
        </w:tc>
      </w:tr>
    </w:tbl>
    <w:p w:rsidR="008A2626" w:rsidRDefault="008A2626" w:rsidP="008A2626">
      <w:pPr>
        <w:pStyle w:val="Default"/>
        <w:ind w:firstLine="567"/>
        <w:jc w:val="both"/>
        <w:rPr>
          <w:b/>
          <w:bCs/>
        </w:rPr>
      </w:pPr>
      <w:proofErr w:type="spellStart"/>
      <w:r w:rsidRPr="00CB12C5">
        <w:rPr>
          <w:b/>
          <w:bCs/>
        </w:rPr>
        <w:lastRenderedPageBreak/>
        <w:t>Непрограммные</w:t>
      </w:r>
      <w:proofErr w:type="spellEnd"/>
      <w:r w:rsidRPr="00CB12C5">
        <w:rPr>
          <w:b/>
          <w:bCs/>
        </w:rPr>
        <w:t xml:space="preserve"> направления деятельности</w:t>
      </w:r>
      <w:r>
        <w:rPr>
          <w:b/>
          <w:bCs/>
        </w:rPr>
        <w:t>.</w:t>
      </w:r>
      <w:r w:rsidRPr="00CB12C5">
        <w:rPr>
          <w:b/>
          <w:bCs/>
        </w:rPr>
        <w:t xml:space="preserve"> </w:t>
      </w:r>
    </w:p>
    <w:p w:rsidR="00AF77BA" w:rsidRPr="001E515A" w:rsidRDefault="008A2626" w:rsidP="008A2626">
      <w:pPr>
        <w:pStyle w:val="Default"/>
        <w:ind w:firstLine="567"/>
        <w:jc w:val="both"/>
        <w:rPr>
          <w:color w:val="auto"/>
        </w:rPr>
      </w:pPr>
      <w:r w:rsidRPr="001E515A">
        <w:rPr>
          <w:color w:val="auto"/>
        </w:rPr>
        <w:t xml:space="preserve">В соответствии с проектом решения о бюджете бюджетные ассигнования на осуществление </w:t>
      </w:r>
      <w:proofErr w:type="spellStart"/>
      <w:r w:rsidRPr="001E515A">
        <w:rPr>
          <w:color w:val="auto"/>
        </w:rPr>
        <w:t>непрограммных</w:t>
      </w:r>
      <w:proofErr w:type="spellEnd"/>
      <w:r w:rsidRPr="001E515A">
        <w:rPr>
          <w:color w:val="auto"/>
        </w:rPr>
        <w:t xml:space="preserve"> направлений деятельности предусмотрены по 4 направлениям на 202</w:t>
      </w:r>
      <w:r w:rsidR="00AF77BA">
        <w:rPr>
          <w:color w:val="auto"/>
        </w:rPr>
        <w:t>2</w:t>
      </w:r>
      <w:r w:rsidRPr="001E515A">
        <w:rPr>
          <w:color w:val="auto"/>
        </w:rPr>
        <w:t xml:space="preserve"> год в объеме </w:t>
      </w:r>
      <w:r w:rsidR="00AF77BA">
        <w:rPr>
          <w:color w:val="auto"/>
        </w:rPr>
        <w:t>116126,5</w:t>
      </w:r>
      <w:r>
        <w:rPr>
          <w:color w:val="auto"/>
        </w:rPr>
        <w:t xml:space="preserve"> </w:t>
      </w:r>
      <w:r w:rsidRPr="001E515A">
        <w:rPr>
          <w:color w:val="auto"/>
        </w:rPr>
        <w:t>тыс. рублей. Бюджетные ассигнования на 202</w:t>
      </w:r>
      <w:r w:rsidR="00AF77BA">
        <w:rPr>
          <w:color w:val="auto"/>
        </w:rPr>
        <w:t>3</w:t>
      </w:r>
      <w:r>
        <w:rPr>
          <w:color w:val="auto"/>
        </w:rPr>
        <w:t xml:space="preserve"> </w:t>
      </w:r>
      <w:r w:rsidRPr="001E515A">
        <w:rPr>
          <w:color w:val="auto"/>
        </w:rPr>
        <w:t xml:space="preserve">год предусмотрены в объеме </w:t>
      </w:r>
      <w:r w:rsidR="00AF77BA">
        <w:rPr>
          <w:color w:val="auto"/>
        </w:rPr>
        <w:t>114409,1</w:t>
      </w:r>
      <w:r w:rsidRPr="001E515A">
        <w:rPr>
          <w:color w:val="auto"/>
        </w:rPr>
        <w:t xml:space="preserve"> тыс. рублей, на 202</w:t>
      </w:r>
      <w:r w:rsidR="00AF77BA">
        <w:rPr>
          <w:color w:val="auto"/>
        </w:rPr>
        <w:t>4</w:t>
      </w:r>
      <w:r w:rsidRPr="001E515A">
        <w:rPr>
          <w:color w:val="auto"/>
        </w:rPr>
        <w:t xml:space="preserve"> год</w:t>
      </w:r>
      <w:r>
        <w:rPr>
          <w:color w:val="auto"/>
        </w:rPr>
        <w:t xml:space="preserve"> </w:t>
      </w:r>
      <w:r w:rsidRPr="001E515A">
        <w:rPr>
          <w:color w:val="auto"/>
        </w:rPr>
        <w:t xml:space="preserve">в объеме </w:t>
      </w:r>
      <w:r w:rsidR="00AF77BA">
        <w:rPr>
          <w:color w:val="auto"/>
        </w:rPr>
        <w:t>116314,2</w:t>
      </w:r>
      <w:r w:rsidRPr="001E515A">
        <w:rPr>
          <w:color w:val="auto"/>
        </w:rPr>
        <w:t xml:space="preserve"> тыс. рублей.</w:t>
      </w:r>
    </w:p>
    <w:p w:rsidR="008A2626" w:rsidRPr="008B7044" w:rsidRDefault="008A2626" w:rsidP="008A2626">
      <w:pPr>
        <w:pStyle w:val="Default"/>
        <w:ind w:firstLine="567"/>
        <w:jc w:val="both"/>
        <w:rPr>
          <w:color w:val="auto"/>
        </w:rPr>
      </w:pPr>
      <w:proofErr w:type="gramStart"/>
      <w:r w:rsidRPr="00B86139">
        <w:rPr>
          <w:color w:val="auto"/>
        </w:rPr>
        <w:t xml:space="preserve">Наибольший объем бюджетных ассигнований на </w:t>
      </w:r>
      <w:proofErr w:type="spellStart"/>
      <w:r w:rsidRPr="00B86139">
        <w:rPr>
          <w:color w:val="auto"/>
        </w:rPr>
        <w:t>непрограммные</w:t>
      </w:r>
      <w:proofErr w:type="spellEnd"/>
      <w:r w:rsidRPr="00B86139">
        <w:rPr>
          <w:color w:val="auto"/>
        </w:rPr>
        <w:t xml:space="preserve"> направления деятельности проектом решения о бюджете предусматривается на реализацию функций иных органов местного</w:t>
      </w:r>
      <w:r>
        <w:rPr>
          <w:color w:val="auto"/>
        </w:rPr>
        <w:t xml:space="preserve"> </w:t>
      </w:r>
      <w:r>
        <w:t xml:space="preserve">самоуправления </w:t>
      </w:r>
      <w:proofErr w:type="spellStart"/>
      <w:r w:rsidRPr="00B86139">
        <w:rPr>
          <w:color w:val="auto"/>
        </w:rPr>
        <w:t>Зиминского</w:t>
      </w:r>
      <w:proofErr w:type="spellEnd"/>
      <w:r w:rsidRPr="00B86139">
        <w:rPr>
          <w:color w:val="auto"/>
        </w:rPr>
        <w:t xml:space="preserve"> городского муниципального образования, отраслевых (функциональных) органов администрации </w:t>
      </w:r>
      <w:proofErr w:type="spellStart"/>
      <w:r w:rsidRPr="00B86139">
        <w:rPr>
          <w:color w:val="auto"/>
        </w:rPr>
        <w:t>Зиминского</w:t>
      </w:r>
      <w:proofErr w:type="spellEnd"/>
      <w:r w:rsidRPr="00B86139">
        <w:rPr>
          <w:color w:val="auto"/>
        </w:rPr>
        <w:t xml:space="preserve"> городского муниципального образования (</w:t>
      </w:r>
      <w:r w:rsidR="00DE5869">
        <w:rPr>
          <w:color w:val="auto"/>
        </w:rPr>
        <w:t>53117,6</w:t>
      </w:r>
      <w:r w:rsidRPr="00B86139">
        <w:rPr>
          <w:color w:val="auto"/>
        </w:rPr>
        <w:t xml:space="preserve"> или </w:t>
      </w:r>
      <w:r w:rsidR="00DE5869">
        <w:rPr>
          <w:color w:val="auto"/>
        </w:rPr>
        <w:t>45,7</w:t>
      </w:r>
      <w:r>
        <w:rPr>
          <w:color w:val="auto"/>
        </w:rPr>
        <w:t xml:space="preserve"> </w:t>
      </w:r>
      <w:r w:rsidRPr="00B86139">
        <w:rPr>
          <w:color w:val="auto"/>
        </w:rPr>
        <w:t xml:space="preserve">% общего объема </w:t>
      </w:r>
      <w:proofErr w:type="spellStart"/>
      <w:r w:rsidRPr="00B86139">
        <w:rPr>
          <w:color w:val="auto"/>
        </w:rPr>
        <w:t>непрограммных</w:t>
      </w:r>
      <w:proofErr w:type="spellEnd"/>
      <w:r w:rsidRPr="00B86139">
        <w:rPr>
          <w:color w:val="auto"/>
        </w:rPr>
        <w:t xml:space="preserve"> направлений деятельности в 202</w:t>
      </w:r>
      <w:r>
        <w:rPr>
          <w:color w:val="auto"/>
        </w:rPr>
        <w:t>1</w:t>
      </w:r>
      <w:r w:rsidRPr="00B86139">
        <w:rPr>
          <w:color w:val="auto"/>
        </w:rPr>
        <w:t xml:space="preserve"> году, в 202</w:t>
      </w:r>
      <w:r>
        <w:rPr>
          <w:color w:val="auto"/>
        </w:rPr>
        <w:t>2</w:t>
      </w:r>
      <w:r w:rsidRPr="00B86139">
        <w:rPr>
          <w:color w:val="auto"/>
        </w:rPr>
        <w:t xml:space="preserve"> году </w:t>
      </w:r>
      <w:r>
        <w:rPr>
          <w:color w:val="auto"/>
        </w:rPr>
        <w:t>в сумме</w:t>
      </w:r>
      <w:r w:rsidRPr="00B86139">
        <w:rPr>
          <w:color w:val="auto"/>
        </w:rPr>
        <w:t xml:space="preserve"> </w:t>
      </w:r>
      <w:r w:rsidR="00DE5869">
        <w:rPr>
          <w:color w:val="auto"/>
        </w:rPr>
        <w:t>44495,6</w:t>
      </w:r>
      <w:r w:rsidRPr="00B86139">
        <w:rPr>
          <w:color w:val="auto"/>
        </w:rPr>
        <w:t xml:space="preserve"> тыс. рублей</w:t>
      </w:r>
      <w:r>
        <w:rPr>
          <w:color w:val="auto"/>
        </w:rPr>
        <w:t>,</w:t>
      </w:r>
      <w:r w:rsidRPr="00B86139">
        <w:rPr>
          <w:color w:val="auto"/>
        </w:rPr>
        <w:t xml:space="preserve"> или </w:t>
      </w:r>
      <w:r>
        <w:rPr>
          <w:color w:val="auto"/>
        </w:rPr>
        <w:t>3</w:t>
      </w:r>
      <w:r w:rsidR="00DE5869">
        <w:rPr>
          <w:color w:val="auto"/>
        </w:rPr>
        <w:t>9,0</w:t>
      </w:r>
      <w:r>
        <w:rPr>
          <w:color w:val="auto"/>
        </w:rPr>
        <w:t xml:space="preserve"> </w:t>
      </w:r>
      <w:r w:rsidRPr="00B86139">
        <w:rPr>
          <w:color w:val="auto"/>
        </w:rPr>
        <w:t>% в 202</w:t>
      </w:r>
      <w:r w:rsidR="00DE5869">
        <w:rPr>
          <w:color w:val="auto"/>
        </w:rPr>
        <w:t>4</w:t>
      </w:r>
      <w:r w:rsidRPr="00B86139">
        <w:rPr>
          <w:color w:val="auto"/>
        </w:rPr>
        <w:t xml:space="preserve"> году</w:t>
      </w:r>
      <w:r>
        <w:rPr>
          <w:color w:val="auto"/>
        </w:rPr>
        <w:t xml:space="preserve"> в сумме </w:t>
      </w:r>
      <w:r w:rsidR="00DE5869">
        <w:rPr>
          <w:color w:val="auto"/>
        </w:rPr>
        <w:t>42837,1</w:t>
      </w:r>
      <w:r w:rsidRPr="00B86139">
        <w:rPr>
          <w:color w:val="auto"/>
        </w:rPr>
        <w:t xml:space="preserve"> тыс</w:t>
      </w:r>
      <w:proofErr w:type="gramEnd"/>
      <w:r w:rsidRPr="00B86139">
        <w:rPr>
          <w:color w:val="auto"/>
        </w:rPr>
        <w:t>. рублей).</w:t>
      </w:r>
      <w:r>
        <w:rPr>
          <w:color w:val="auto"/>
        </w:rPr>
        <w:t xml:space="preserve"> </w:t>
      </w:r>
      <w:r w:rsidRPr="008B7044">
        <w:t xml:space="preserve">В составе </w:t>
      </w:r>
      <w:proofErr w:type="spellStart"/>
      <w:r w:rsidRPr="008B7044">
        <w:t>непрограммных</w:t>
      </w:r>
      <w:proofErr w:type="spellEnd"/>
      <w:r w:rsidRPr="008B7044">
        <w:t xml:space="preserve"> расходов на реализацию функций иных органов местного самоуправления</w:t>
      </w:r>
      <w:r w:rsidRPr="008B7044">
        <w:rPr>
          <w:color w:val="auto"/>
        </w:rPr>
        <w:t xml:space="preserve"> </w:t>
      </w:r>
      <w:proofErr w:type="spellStart"/>
      <w:r w:rsidRPr="00B86139">
        <w:rPr>
          <w:color w:val="auto"/>
        </w:rPr>
        <w:t>Зиминского</w:t>
      </w:r>
      <w:proofErr w:type="spellEnd"/>
      <w:r w:rsidRPr="00B86139">
        <w:rPr>
          <w:color w:val="auto"/>
        </w:rPr>
        <w:t xml:space="preserve"> городского муниципального образования</w:t>
      </w:r>
      <w:r w:rsidRPr="008B7044">
        <w:t xml:space="preserve">, отраслевых (функциональных) органов </w:t>
      </w:r>
      <w:r>
        <w:t>а</w:t>
      </w:r>
      <w:r w:rsidRPr="008B7044">
        <w:t xml:space="preserve">дминистрации </w:t>
      </w:r>
      <w:proofErr w:type="spellStart"/>
      <w:r w:rsidRPr="00B86139">
        <w:rPr>
          <w:color w:val="auto"/>
        </w:rPr>
        <w:t>Зиминского</w:t>
      </w:r>
      <w:proofErr w:type="spellEnd"/>
      <w:r w:rsidRPr="00B86139">
        <w:rPr>
          <w:color w:val="auto"/>
        </w:rPr>
        <w:t xml:space="preserve"> городского муниципального образования </w:t>
      </w:r>
      <w:r w:rsidRPr="008B7044">
        <w:t>предусмотрены ассигнования на финансовое обеспечение непредвиденных расходов (резервный фонд) в 202</w:t>
      </w:r>
      <w:r w:rsidR="00AF77BA">
        <w:t>2</w:t>
      </w:r>
      <w:r w:rsidRPr="008B7044">
        <w:t xml:space="preserve"> </w:t>
      </w:r>
      <w:r>
        <w:t>-202</w:t>
      </w:r>
      <w:r w:rsidR="00AF77BA">
        <w:t>4</w:t>
      </w:r>
      <w:r>
        <w:t xml:space="preserve"> </w:t>
      </w:r>
      <w:r w:rsidRPr="008B7044">
        <w:t>год</w:t>
      </w:r>
      <w:r>
        <w:t>ы</w:t>
      </w:r>
      <w:r w:rsidRPr="008B7044">
        <w:t xml:space="preserve"> в сумме </w:t>
      </w:r>
      <w:r>
        <w:t>10,0</w:t>
      </w:r>
      <w:r w:rsidRPr="008B7044">
        <w:t xml:space="preserve"> тыс. рублей. Также в составе </w:t>
      </w:r>
      <w:proofErr w:type="spellStart"/>
      <w:r w:rsidRPr="008B7044">
        <w:t>непрограммных</w:t>
      </w:r>
      <w:proofErr w:type="spellEnd"/>
      <w:r w:rsidRPr="008B7044">
        <w:t xml:space="preserve"> расходов предусмотрены ассигнования на процентные платежи по обслуживанию муниципального долга</w:t>
      </w:r>
      <w:r>
        <w:t>,</w:t>
      </w:r>
      <w:r w:rsidRPr="008B7044">
        <w:t xml:space="preserve"> бюджетные ассигнования, направляемые на исполнение публичных нормативных обязательств.</w:t>
      </w:r>
    </w:p>
    <w:p w:rsidR="008A2626" w:rsidRPr="008B7044" w:rsidRDefault="008A2626" w:rsidP="008A2626">
      <w:pPr>
        <w:pStyle w:val="Default"/>
        <w:ind w:firstLine="567"/>
        <w:jc w:val="both"/>
      </w:pPr>
      <w:r w:rsidRPr="008B7044">
        <w:t xml:space="preserve">В соответствии со ст.65 БК РФ формирование расходов проекта решения о бюджете осуществляется в соответствии с расходными обязательствами, обусловленными разграничением полномочий, установленным законодательством РФ для органов местного самоуправления, исполнение которых должно происходить в очередном финансовом году (очередном финансовом году и плановом периоде) за счет средств местного бюджета. </w:t>
      </w:r>
    </w:p>
    <w:p w:rsidR="008A2626" w:rsidRDefault="008A2626" w:rsidP="008A2626">
      <w:pPr>
        <w:autoSpaceDE w:val="0"/>
        <w:autoSpaceDN w:val="0"/>
        <w:adjustRightInd w:val="0"/>
        <w:ind w:firstLine="567"/>
        <w:contextualSpacing/>
        <w:mirrorIndents/>
      </w:pPr>
      <w:r w:rsidRPr="008B7044">
        <w:t>Проект бюджета по расходам сформирован в соответствии с классификацией расходов, установленной статьей 21 БК РФ.</w:t>
      </w:r>
      <w:r>
        <w:t xml:space="preserve"> </w:t>
      </w:r>
    </w:p>
    <w:p w:rsidR="008A2626" w:rsidRDefault="008A2626" w:rsidP="008A2626">
      <w:pPr>
        <w:autoSpaceDE w:val="0"/>
        <w:autoSpaceDN w:val="0"/>
        <w:adjustRightInd w:val="0"/>
        <w:ind w:firstLine="567"/>
        <w:rPr>
          <w:rFonts w:eastAsia="TimesNewRomanPSMT"/>
        </w:rPr>
      </w:pPr>
      <w:proofErr w:type="gramStart"/>
      <w:r w:rsidRPr="00B127AD">
        <w:rPr>
          <w:rFonts w:eastAsia="TimesNewRomanPSMT"/>
        </w:rPr>
        <w:t xml:space="preserve">По результатам </w:t>
      </w:r>
      <w:r>
        <w:rPr>
          <w:rFonts w:eastAsia="TimesNewRomanPSMT"/>
        </w:rPr>
        <w:t>в 202</w:t>
      </w:r>
      <w:r w:rsidR="00FD517F">
        <w:rPr>
          <w:rFonts w:eastAsia="TimesNewRomanPSMT"/>
        </w:rPr>
        <w:t>1</w:t>
      </w:r>
      <w:r>
        <w:rPr>
          <w:rFonts w:eastAsia="TimesNewRomanPSMT"/>
        </w:rPr>
        <w:t xml:space="preserve"> году </w:t>
      </w:r>
      <w:r w:rsidRPr="00B127AD">
        <w:rPr>
          <w:rFonts w:eastAsia="TimesNewRomanPSMT"/>
        </w:rPr>
        <w:t xml:space="preserve">проведенных Контрольно-счетной палатой </w:t>
      </w:r>
      <w:r>
        <w:rPr>
          <w:rFonts w:eastAsia="TimesNewRomanPSMT"/>
        </w:rPr>
        <w:t xml:space="preserve">экспертиз </w:t>
      </w:r>
      <w:r w:rsidRPr="00040FED">
        <w:rPr>
          <w:bCs/>
        </w:rPr>
        <w:t xml:space="preserve">«О внесении изменений в решение </w:t>
      </w:r>
      <w:r w:rsidRPr="00040FED">
        <w:t xml:space="preserve">Думы </w:t>
      </w:r>
      <w:proofErr w:type="spellStart"/>
      <w:r w:rsidRPr="00040FED">
        <w:t>Зиминского</w:t>
      </w:r>
      <w:proofErr w:type="spellEnd"/>
      <w:r w:rsidRPr="00040FED">
        <w:t xml:space="preserve"> городского муниципального образования</w:t>
      </w:r>
      <w:r w:rsidR="00FD517F">
        <w:rPr>
          <w:bCs/>
        </w:rPr>
        <w:t xml:space="preserve"> от 24</w:t>
      </w:r>
      <w:r w:rsidRPr="00040FED">
        <w:rPr>
          <w:bCs/>
        </w:rPr>
        <w:t>.12.20</w:t>
      </w:r>
      <w:r w:rsidR="00FD517F">
        <w:rPr>
          <w:bCs/>
        </w:rPr>
        <w:t>20</w:t>
      </w:r>
      <w:r w:rsidRPr="00040FED">
        <w:rPr>
          <w:bCs/>
        </w:rPr>
        <w:t xml:space="preserve"> № </w:t>
      </w:r>
      <w:r w:rsidR="00FD517F">
        <w:rPr>
          <w:bCs/>
        </w:rPr>
        <w:t>105</w:t>
      </w:r>
      <w:r w:rsidRPr="00040FED">
        <w:rPr>
          <w:bCs/>
        </w:rPr>
        <w:t xml:space="preserve"> «</w:t>
      </w:r>
      <w:r w:rsidRPr="00040FED">
        <w:rPr>
          <w:spacing w:val="-2"/>
        </w:rPr>
        <w:t xml:space="preserve">О бюджете </w:t>
      </w:r>
      <w:proofErr w:type="spellStart"/>
      <w:r w:rsidRPr="00040FED">
        <w:rPr>
          <w:spacing w:val="-2"/>
        </w:rPr>
        <w:t>Зиминского</w:t>
      </w:r>
      <w:proofErr w:type="spellEnd"/>
      <w:r w:rsidRPr="00040FED">
        <w:rPr>
          <w:spacing w:val="-2"/>
        </w:rPr>
        <w:t xml:space="preserve"> городского муниципального  образования  на 202</w:t>
      </w:r>
      <w:r w:rsidR="00FD517F">
        <w:rPr>
          <w:spacing w:val="-2"/>
        </w:rPr>
        <w:t>1</w:t>
      </w:r>
      <w:r w:rsidRPr="00040FED">
        <w:rPr>
          <w:spacing w:val="-2"/>
        </w:rPr>
        <w:t xml:space="preserve"> год </w:t>
      </w:r>
      <w:r w:rsidRPr="00040FED">
        <w:t>и плановый период 202</w:t>
      </w:r>
      <w:r w:rsidR="00FD517F">
        <w:t>2</w:t>
      </w:r>
      <w:r w:rsidRPr="00040FED">
        <w:t xml:space="preserve"> и 202</w:t>
      </w:r>
      <w:r w:rsidR="00FD517F">
        <w:t>3</w:t>
      </w:r>
      <w:r w:rsidRPr="00040FED">
        <w:t xml:space="preserve"> годов</w:t>
      </w:r>
      <w:r w:rsidRPr="00040FED">
        <w:rPr>
          <w:bCs/>
        </w:rPr>
        <w:t>»</w:t>
      </w:r>
      <w:r w:rsidRPr="00B127AD">
        <w:rPr>
          <w:rFonts w:eastAsia="TimesNewRomanPSMT"/>
        </w:rPr>
        <w:t xml:space="preserve"> в 20</w:t>
      </w:r>
      <w:r>
        <w:rPr>
          <w:rFonts w:eastAsia="TimesNewRomanPSMT"/>
        </w:rPr>
        <w:t>2</w:t>
      </w:r>
      <w:r w:rsidR="00FD517F">
        <w:rPr>
          <w:rFonts w:eastAsia="TimesNewRomanPSMT"/>
        </w:rPr>
        <w:t>1</w:t>
      </w:r>
      <w:r w:rsidRPr="00B127AD">
        <w:rPr>
          <w:rFonts w:eastAsia="TimesNewRomanPSMT"/>
        </w:rPr>
        <w:t xml:space="preserve"> году можно сделать вывод, что при формировании бюджетных ассигнований на реализацию муниципальных программ в течение года вносятся изменения в параметры</w:t>
      </w:r>
      <w:proofErr w:type="gramEnd"/>
      <w:r w:rsidRPr="00B127AD">
        <w:rPr>
          <w:rFonts w:eastAsia="TimesNewRomanPSMT"/>
        </w:rPr>
        <w:t xml:space="preserve"> программ. Изменения объемов финансирования муниципальных программ должны повлечь за собой корректировку их целевых индикаторов и ожидаемых результатов</w:t>
      </w:r>
      <w:r>
        <w:rPr>
          <w:rFonts w:eastAsia="TimesNewRomanPSMT"/>
        </w:rPr>
        <w:t>.</w:t>
      </w:r>
      <w:r w:rsidRPr="00B127AD">
        <w:rPr>
          <w:rFonts w:eastAsia="TimesNewRomanPSMT"/>
        </w:rPr>
        <w:t xml:space="preserve"> Изменение индикаторов и ожидаемых результатов в программах осуществляется не всегда, что может привести к рискам </w:t>
      </w:r>
      <w:proofErr w:type="spellStart"/>
      <w:r w:rsidRPr="00B127AD">
        <w:rPr>
          <w:rFonts w:eastAsia="TimesNewRomanPSMT"/>
        </w:rPr>
        <w:t>недостижения</w:t>
      </w:r>
      <w:proofErr w:type="spellEnd"/>
      <w:r w:rsidRPr="00B127AD">
        <w:rPr>
          <w:rFonts w:eastAsia="TimesNewRomanPSMT"/>
        </w:rPr>
        <w:t xml:space="preserve"> запланированных результатов. </w:t>
      </w:r>
    </w:p>
    <w:p w:rsidR="008A2626" w:rsidRPr="008F4F85" w:rsidRDefault="008A2626" w:rsidP="008A2626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  <w:r w:rsidRPr="00321BF5">
        <w:rPr>
          <w:rFonts w:eastAsia="MS Mincho"/>
          <w:lang w:eastAsia="ja-JP"/>
        </w:rPr>
        <w:t xml:space="preserve">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</w:t>
      </w:r>
      <w:r w:rsidRPr="008F4F85">
        <w:rPr>
          <w:rFonts w:eastAsia="MS Mincho"/>
          <w:lang w:eastAsia="ja-JP"/>
        </w:rPr>
        <w:t xml:space="preserve">изменений и дополнений. </w:t>
      </w:r>
    </w:p>
    <w:p w:rsidR="008A2626" w:rsidRPr="0084617E" w:rsidRDefault="008A2626" w:rsidP="008A2626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B127AD">
        <w:rPr>
          <w:rFonts w:eastAsia="TimesNewRomanPSMT"/>
        </w:rPr>
        <w:t>Следует также обратить внимание на осуществление муниципальных закупок. Выявляемые недостатки говорят о том, что муниципальные заказчики не принимают всех необходимых мер по обеспечению интересов муниципального образования в ходе осуществления закупок. Это проявляется на всех этапах закупок.</w:t>
      </w:r>
      <w:r>
        <w:rPr>
          <w:rFonts w:eastAsia="TimesNewRomanPSMT"/>
        </w:rPr>
        <w:t xml:space="preserve"> </w:t>
      </w:r>
      <w:r w:rsidRPr="0084617E">
        <w:rPr>
          <w:rFonts w:eastAsia="TimesNewRomanPSMT"/>
        </w:rPr>
        <w:t>Рассматривая муниципальные закупки как один из инструментов</w:t>
      </w:r>
      <w:r>
        <w:rPr>
          <w:rFonts w:eastAsia="TimesNewRomanPSMT"/>
        </w:rPr>
        <w:t xml:space="preserve"> </w:t>
      </w:r>
      <w:r w:rsidRPr="0084617E">
        <w:rPr>
          <w:rFonts w:eastAsia="TimesNewRomanPSMT"/>
        </w:rPr>
        <w:t>регулирования экономики города необходимо увязать между собой</w:t>
      </w:r>
      <w:r>
        <w:rPr>
          <w:rFonts w:eastAsia="TimesNewRomanPSMT"/>
        </w:rPr>
        <w:t xml:space="preserve"> </w:t>
      </w:r>
      <w:r w:rsidRPr="0084617E">
        <w:rPr>
          <w:rFonts w:eastAsia="TimesNewRomanPSMT"/>
        </w:rPr>
        <w:t>эффективность муниципальных закупок, муниципальных программ и расходов</w:t>
      </w:r>
      <w:r>
        <w:rPr>
          <w:rFonts w:eastAsia="TimesNewRomanPSMT"/>
        </w:rPr>
        <w:t xml:space="preserve"> местного </w:t>
      </w:r>
      <w:r w:rsidRPr="0084617E">
        <w:rPr>
          <w:rFonts w:eastAsia="TimesNewRomanPSMT"/>
        </w:rPr>
        <w:t>бюджета.</w:t>
      </w:r>
    </w:p>
    <w:p w:rsidR="008A2626" w:rsidRDefault="008A2626" w:rsidP="008A2626">
      <w:pPr>
        <w:autoSpaceDE w:val="0"/>
        <w:autoSpaceDN w:val="0"/>
        <w:adjustRightInd w:val="0"/>
        <w:ind w:firstLine="567"/>
        <w:rPr>
          <w:rFonts w:eastAsia="TimesNewRomanPSMT"/>
        </w:rPr>
      </w:pPr>
      <w:r>
        <w:rPr>
          <w:rFonts w:eastAsia="TimesNewRomanPSMT"/>
        </w:rPr>
        <w:t xml:space="preserve">На сегодняшний день также остается актуальной проблема </w:t>
      </w:r>
      <w:r w:rsidRPr="00591FB8">
        <w:rPr>
          <w:rFonts w:eastAsia="TimesNewRomanPSMT"/>
        </w:rPr>
        <w:t>формирования муниципальных заданий</w:t>
      </w:r>
      <w:r>
        <w:rPr>
          <w:rFonts w:eastAsia="TimesNewRomanPSMT"/>
        </w:rPr>
        <w:t xml:space="preserve">. </w:t>
      </w:r>
      <w:r w:rsidRPr="00591FB8">
        <w:rPr>
          <w:rFonts w:eastAsia="TimesNewRomanPSMT"/>
        </w:rPr>
        <w:t>Муниципальное задание – это ключевой управленческий и мотивирующий инструмент органа местного самоуправления, осуществляющего функции и полномочия учредителя, и основа для финансового обеспечения деятельности учреждений.</w:t>
      </w:r>
      <w:r>
        <w:rPr>
          <w:rFonts w:eastAsia="TimesNewRomanPSMT"/>
        </w:rPr>
        <w:t xml:space="preserve"> </w:t>
      </w:r>
      <w:r w:rsidRPr="00591FB8">
        <w:rPr>
          <w:rFonts w:eastAsia="TimesNewRomanPSMT"/>
        </w:rPr>
        <w:t>Финансовое обеспечение деятельности учреждения должно напрямую зависеть от выполнения этим учреждением муниципального задания на оказание муниципальных услуг. Муниципальное задание должно формироваться на этапе составления бюджета с учетом соответствующих бюджетных ог</w:t>
      </w:r>
      <w:r>
        <w:rPr>
          <w:rFonts w:eastAsia="TimesNewRomanPSMT"/>
        </w:rPr>
        <w:t>раничений</w:t>
      </w:r>
      <w:r w:rsidRPr="00591FB8">
        <w:rPr>
          <w:rFonts w:eastAsia="TimesNewRomanPSMT"/>
        </w:rPr>
        <w:t>, показатели муниципального задания должны служить основанием для формирования бюджета.</w:t>
      </w:r>
    </w:p>
    <w:p w:rsidR="00D64340" w:rsidRDefault="00D64340" w:rsidP="00E479A4">
      <w:pPr>
        <w:ind w:firstLine="539"/>
        <w:contextualSpacing/>
        <w:mirrorIndents/>
      </w:pPr>
    </w:p>
    <w:p w:rsidR="005127C6" w:rsidRDefault="00023731" w:rsidP="00DB5E0F">
      <w:pPr>
        <w:ind w:firstLine="567"/>
        <w:contextualSpacing/>
        <w:mirrorIndents/>
        <w:rPr>
          <w:b/>
          <w:bCs/>
        </w:rPr>
      </w:pPr>
      <w:r w:rsidRPr="00023731">
        <w:rPr>
          <w:b/>
          <w:bCs/>
        </w:rPr>
        <w:lastRenderedPageBreak/>
        <w:t xml:space="preserve">Дефицит бюджета </w:t>
      </w:r>
      <w:proofErr w:type="spellStart"/>
      <w:r w:rsidR="00CD500A">
        <w:rPr>
          <w:b/>
          <w:bCs/>
        </w:rPr>
        <w:t>Зиминского</w:t>
      </w:r>
      <w:proofErr w:type="spellEnd"/>
      <w:r w:rsidR="00CD500A">
        <w:rPr>
          <w:b/>
          <w:bCs/>
        </w:rPr>
        <w:t xml:space="preserve"> городского муниципального образования</w:t>
      </w:r>
      <w:r w:rsidRPr="00023731">
        <w:rPr>
          <w:b/>
          <w:bCs/>
        </w:rPr>
        <w:t xml:space="preserve"> и источники финансирования дефицита, муниципальный долг</w:t>
      </w:r>
      <w:r w:rsidR="00CD500A">
        <w:rPr>
          <w:b/>
          <w:bCs/>
        </w:rPr>
        <w:t>.</w:t>
      </w:r>
      <w:r w:rsidRPr="00023731">
        <w:rPr>
          <w:b/>
          <w:bCs/>
        </w:rPr>
        <w:t xml:space="preserve"> </w:t>
      </w:r>
    </w:p>
    <w:p w:rsidR="00AA4706" w:rsidRPr="0000184C" w:rsidRDefault="00AA4706" w:rsidP="00AA4706">
      <w:pPr>
        <w:ind w:firstLine="567"/>
        <w:contextualSpacing/>
        <w:mirrorIndents/>
      </w:pPr>
      <w:proofErr w:type="gramStart"/>
      <w:r w:rsidRPr="0000184C">
        <w:t xml:space="preserve">Проектом решения о бюджете предусмотрено формирование бюджета с дефицитом на 2022 год в сумме </w:t>
      </w:r>
      <w:r w:rsidR="002624E4" w:rsidRPr="0000184C">
        <w:t>15489,0</w:t>
      </w:r>
      <w:r w:rsidRPr="0000184C">
        <w:t xml:space="preserve"> тыс. рублей (</w:t>
      </w:r>
      <w:r w:rsidR="002624E4" w:rsidRPr="0000184C">
        <w:t>6,8</w:t>
      </w:r>
      <w:r w:rsidRPr="0000184C">
        <w:t xml:space="preserve"> % от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отчислений) (Приложение 1</w:t>
      </w:r>
      <w:r w:rsidR="002624E4" w:rsidRPr="0000184C">
        <w:t>5</w:t>
      </w:r>
      <w:r w:rsidRPr="0000184C">
        <w:t xml:space="preserve"> к </w:t>
      </w:r>
      <w:r w:rsidR="002624E4" w:rsidRPr="0000184C">
        <w:t>п</w:t>
      </w:r>
      <w:r w:rsidRPr="0000184C">
        <w:t xml:space="preserve">роекту </w:t>
      </w:r>
      <w:r w:rsidR="002624E4" w:rsidRPr="0000184C">
        <w:t>р</w:t>
      </w:r>
      <w:r w:rsidRPr="0000184C">
        <w:t xml:space="preserve">ешения о бюджете) и на плановый период 2023 и 2024 годов в сумме </w:t>
      </w:r>
      <w:r w:rsidR="002624E4" w:rsidRPr="0000184C">
        <w:t>15764,5</w:t>
      </w:r>
      <w:r w:rsidRPr="0000184C">
        <w:t xml:space="preserve"> тыс. рублей и </w:t>
      </w:r>
      <w:r w:rsidR="002624E4" w:rsidRPr="0000184C">
        <w:t xml:space="preserve">16070,0 </w:t>
      </w:r>
      <w:r w:rsidRPr="0000184C">
        <w:t>тыс. рублей</w:t>
      </w:r>
      <w:proofErr w:type="gramEnd"/>
      <w:r w:rsidRPr="0000184C">
        <w:t xml:space="preserve"> соответственно, что составляет 6,</w:t>
      </w:r>
      <w:r w:rsidR="002624E4" w:rsidRPr="0000184C">
        <w:t>8</w:t>
      </w:r>
      <w:r w:rsidRPr="0000184C">
        <w:t xml:space="preserve"> % </w:t>
      </w:r>
      <w:r w:rsidR="002624E4" w:rsidRPr="0000184C">
        <w:t xml:space="preserve">соответственно </w:t>
      </w:r>
      <w:r w:rsidRPr="0000184C">
        <w:t>от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соответственно (Приложение 1</w:t>
      </w:r>
      <w:r w:rsidR="002624E4" w:rsidRPr="0000184C">
        <w:t>6</w:t>
      </w:r>
      <w:r w:rsidRPr="0000184C">
        <w:t xml:space="preserve"> к </w:t>
      </w:r>
      <w:r w:rsidR="002624E4" w:rsidRPr="0000184C">
        <w:t>п</w:t>
      </w:r>
      <w:r w:rsidRPr="0000184C">
        <w:t xml:space="preserve">роекту </w:t>
      </w:r>
      <w:r w:rsidR="002624E4" w:rsidRPr="0000184C">
        <w:t>р</w:t>
      </w:r>
      <w:r w:rsidRPr="0000184C">
        <w:t>ешения о бюджете).</w:t>
      </w:r>
    </w:p>
    <w:p w:rsidR="005611EB" w:rsidRPr="0000184C" w:rsidRDefault="005611EB" w:rsidP="00DB5E0F">
      <w:pPr>
        <w:ind w:firstLine="567"/>
        <w:contextualSpacing/>
        <w:mirrorIndents/>
      </w:pPr>
      <w:r w:rsidRPr="0000184C">
        <w:t>Предлагаемый размер дефицита на 202</w:t>
      </w:r>
      <w:r w:rsidR="0000184C" w:rsidRPr="0000184C">
        <w:t>2</w:t>
      </w:r>
      <w:r w:rsidRPr="0000184C">
        <w:t>-202</w:t>
      </w:r>
      <w:r w:rsidR="0000184C" w:rsidRPr="0000184C">
        <w:t>4</w:t>
      </w:r>
      <w:r w:rsidRPr="0000184C">
        <w:t xml:space="preserve"> годы не превысит допустимый предел размера дефицита, установленный для муниципальных образований статьей 92.1 БК РФ в размере 10%.</w:t>
      </w:r>
    </w:p>
    <w:p w:rsidR="00F273EF" w:rsidRPr="0000184C" w:rsidRDefault="00023731" w:rsidP="00CD500A">
      <w:pPr>
        <w:pStyle w:val="Default"/>
        <w:ind w:firstLine="567"/>
        <w:jc w:val="both"/>
      </w:pPr>
      <w:r w:rsidRPr="0000184C">
        <w:t xml:space="preserve">Необходимость привлечения кредитных ресурсов на обеспечение выполнения полномочий по вопросам, отнесенным законодательством к компетенции органов местного самоуправления, сохранится. Источники финансирования дефицита бюджета предусмотрены с учетом установленных требований статьи 96 БК РФ. </w:t>
      </w:r>
    </w:p>
    <w:p w:rsidR="0000184C" w:rsidRPr="0000184C" w:rsidRDefault="0000184C" w:rsidP="0000184C">
      <w:pPr>
        <w:pStyle w:val="Default"/>
        <w:ind w:firstLine="567"/>
        <w:jc w:val="both"/>
        <w:rPr>
          <w:color w:val="auto"/>
        </w:rPr>
      </w:pPr>
      <w:r w:rsidRPr="0000184C">
        <w:rPr>
          <w:color w:val="auto"/>
        </w:rPr>
        <w:t>Согласно Приложениям 15,16 проекта решения о бюджете предусмотрено привлечение кредитов от кредитных организаций в валюте Российской Федерации.</w:t>
      </w:r>
    </w:p>
    <w:p w:rsidR="00F273EF" w:rsidRPr="0000184C" w:rsidRDefault="00023731" w:rsidP="00CD500A">
      <w:pPr>
        <w:pStyle w:val="Default"/>
        <w:ind w:firstLine="567"/>
        <w:jc w:val="both"/>
      </w:pPr>
      <w:r w:rsidRPr="0000184C">
        <w:t>Структура источников финансирования дефицита бюджета приведена в таблице</w:t>
      </w:r>
      <w:r w:rsidR="00F273EF" w:rsidRPr="0000184C">
        <w:t>:</w:t>
      </w:r>
    </w:p>
    <w:p w:rsidR="00CC103C" w:rsidRDefault="00034952" w:rsidP="00CC103C">
      <w:pPr>
        <w:pStyle w:val="Default"/>
        <w:ind w:firstLine="567"/>
        <w:jc w:val="right"/>
      </w:pPr>
      <w:r>
        <w:t>т</w:t>
      </w:r>
      <w:r w:rsidR="00CC103C">
        <w:t>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1276"/>
        <w:gridCol w:w="1276"/>
        <w:gridCol w:w="1134"/>
      </w:tblGrid>
      <w:tr w:rsidR="00CC103C" w:rsidRPr="00CC103C" w:rsidTr="00C716A9">
        <w:trPr>
          <w:trHeight w:val="600"/>
        </w:trPr>
        <w:tc>
          <w:tcPr>
            <w:tcW w:w="6379" w:type="dxa"/>
            <w:vAlign w:val="center"/>
          </w:tcPr>
          <w:p w:rsidR="00CC103C" w:rsidRPr="00D85857" w:rsidRDefault="00CC103C" w:rsidP="00CC103C">
            <w:pPr>
              <w:pStyle w:val="Default"/>
              <w:jc w:val="center"/>
              <w:rPr>
                <w:sz w:val="22"/>
                <w:szCs w:val="22"/>
              </w:rPr>
            </w:pPr>
            <w:r w:rsidRPr="00D85857">
              <w:rPr>
                <w:sz w:val="22"/>
                <w:szCs w:val="22"/>
              </w:rPr>
              <w:t>Источники финансирования дефицита</w:t>
            </w:r>
          </w:p>
          <w:p w:rsidR="00CC103C" w:rsidRPr="00D85857" w:rsidRDefault="00CC103C" w:rsidP="00CC103C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103C" w:rsidRPr="00D85857" w:rsidRDefault="00CC103C" w:rsidP="00CC10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Прогноз</w:t>
            </w:r>
          </w:p>
          <w:p w:rsidR="00CC103C" w:rsidRPr="00D85857" w:rsidRDefault="00CC103C" w:rsidP="0000184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202</w:t>
            </w:r>
            <w:r w:rsidR="0000184C">
              <w:rPr>
                <w:bCs/>
                <w:sz w:val="22"/>
                <w:szCs w:val="22"/>
              </w:rPr>
              <w:t>2</w:t>
            </w:r>
            <w:r w:rsidRPr="00D8585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C103C" w:rsidRPr="00D85857" w:rsidRDefault="00CC103C" w:rsidP="00CC10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Прогноз</w:t>
            </w:r>
          </w:p>
          <w:p w:rsidR="00CC103C" w:rsidRPr="00D85857" w:rsidRDefault="00CC103C" w:rsidP="0000184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202</w:t>
            </w:r>
            <w:r w:rsidR="0000184C">
              <w:rPr>
                <w:bCs/>
                <w:sz w:val="22"/>
                <w:szCs w:val="22"/>
              </w:rPr>
              <w:t>3</w:t>
            </w:r>
            <w:r w:rsidRPr="00D8585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C103C" w:rsidRPr="00D85857" w:rsidRDefault="00CC103C" w:rsidP="00CC10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Прогноз</w:t>
            </w:r>
          </w:p>
          <w:p w:rsidR="00CC103C" w:rsidRPr="00D85857" w:rsidRDefault="00CC103C" w:rsidP="0000184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202</w:t>
            </w:r>
            <w:r w:rsidR="0000184C">
              <w:rPr>
                <w:bCs/>
                <w:sz w:val="22"/>
                <w:szCs w:val="22"/>
              </w:rPr>
              <w:t>4</w:t>
            </w:r>
            <w:r w:rsidRPr="00D8585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CC103C" w:rsidRPr="00CC103C" w:rsidTr="00C716A9">
        <w:tc>
          <w:tcPr>
            <w:tcW w:w="6379" w:type="dxa"/>
            <w:vAlign w:val="center"/>
          </w:tcPr>
          <w:p w:rsidR="00CC103C" w:rsidRPr="00C716A9" w:rsidRDefault="00034952" w:rsidP="00C716A9">
            <w:pPr>
              <w:pStyle w:val="Default"/>
              <w:rPr>
                <w:bCs/>
                <w:sz w:val="22"/>
                <w:szCs w:val="22"/>
              </w:rPr>
            </w:pPr>
            <w:r w:rsidRPr="00C716A9">
              <w:rPr>
                <w:b/>
                <w:bCs/>
                <w:sz w:val="22"/>
                <w:szCs w:val="22"/>
              </w:rPr>
              <w:t>Источники внутреннего финансирования дефицит</w:t>
            </w:r>
            <w:proofErr w:type="gramStart"/>
            <w:r w:rsidRPr="00C716A9">
              <w:rPr>
                <w:b/>
                <w:bCs/>
                <w:sz w:val="22"/>
                <w:szCs w:val="22"/>
              </w:rPr>
              <w:t>а-</w:t>
            </w:r>
            <w:proofErr w:type="gramEnd"/>
            <w:r w:rsidR="00C716A9">
              <w:rPr>
                <w:b/>
                <w:bCs/>
                <w:sz w:val="22"/>
                <w:szCs w:val="22"/>
              </w:rPr>
              <w:t xml:space="preserve"> </w:t>
            </w:r>
            <w:r w:rsidRPr="00C716A9">
              <w:rPr>
                <w:b/>
                <w:bCs/>
                <w:sz w:val="22"/>
                <w:szCs w:val="22"/>
              </w:rPr>
              <w:t>в</w:t>
            </w:r>
            <w:r w:rsidR="00CC103C" w:rsidRPr="00C716A9">
              <w:rPr>
                <w:b/>
                <w:bCs/>
                <w:sz w:val="22"/>
                <w:szCs w:val="22"/>
              </w:rPr>
              <w:t xml:space="preserve">сего </w:t>
            </w:r>
          </w:p>
        </w:tc>
        <w:tc>
          <w:tcPr>
            <w:tcW w:w="1276" w:type="dxa"/>
            <w:vAlign w:val="center"/>
          </w:tcPr>
          <w:p w:rsidR="00CC103C" w:rsidRPr="00C716A9" w:rsidRDefault="0000184C" w:rsidP="00BD7FB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15489,0</w:t>
            </w:r>
          </w:p>
        </w:tc>
        <w:tc>
          <w:tcPr>
            <w:tcW w:w="1276" w:type="dxa"/>
            <w:vAlign w:val="center"/>
          </w:tcPr>
          <w:p w:rsidR="00CC103C" w:rsidRPr="00C716A9" w:rsidRDefault="0000184C" w:rsidP="00BD7FB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15764,5</w:t>
            </w:r>
          </w:p>
        </w:tc>
        <w:tc>
          <w:tcPr>
            <w:tcW w:w="1134" w:type="dxa"/>
          </w:tcPr>
          <w:p w:rsidR="00CC103C" w:rsidRPr="00C716A9" w:rsidRDefault="0000184C" w:rsidP="00BD7FB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16070,0</w:t>
            </w:r>
          </w:p>
        </w:tc>
      </w:tr>
      <w:tr w:rsidR="00CC103C" w:rsidRPr="00CC103C" w:rsidTr="00C716A9">
        <w:tc>
          <w:tcPr>
            <w:tcW w:w="6379" w:type="dxa"/>
          </w:tcPr>
          <w:p w:rsidR="00CC103C" w:rsidRPr="00034952" w:rsidRDefault="00CC103C" w:rsidP="00CC103C">
            <w:pPr>
              <w:pStyle w:val="Default"/>
              <w:rPr>
                <w:bCs/>
                <w:sz w:val="20"/>
                <w:szCs w:val="20"/>
              </w:rPr>
            </w:pPr>
            <w:r w:rsidRPr="00034952">
              <w:rPr>
                <w:i/>
                <w:iCs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vAlign w:val="center"/>
          </w:tcPr>
          <w:p w:rsidR="00CC103C" w:rsidRPr="00034952" w:rsidRDefault="00CC103C" w:rsidP="00BD7FB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03C" w:rsidRPr="00034952" w:rsidRDefault="00CC103C" w:rsidP="00BD7FB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103C" w:rsidRPr="00034952" w:rsidRDefault="00CC103C" w:rsidP="00BD7FB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CC103C" w:rsidRPr="00CC103C" w:rsidTr="00C716A9">
        <w:tc>
          <w:tcPr>
            <w:tcW w:w="6379" w:type="dxa"/>
          </w:tcPr>
          <w:p w:rsidR="00CC103C" w:rsidRPr="00B01739" w:rsidRDefault="00CC103C" w:rsidP="00CC103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01739">
              <w:rPr>
                <w:b/>
                <w:sz w:val="22"/>
                <w:szCs w:val="22"/>
              </w:rPr>
              <w:t xml:space="preserve">Кредиты кредитных организаций в валюте РФ </w:t>
            </w:r>
          </w:p>
        </w:tc>
        <w:tc>
          <w:tcPr>
            <w:tcW w:w="1276" w:type="dxa"/>
            <w:vAlign w:val="center"/>
          </w:tcPr>
          <w:p w:rsidR="00CC103C" w:rsidRPr="00B01739" w:rsidRDefault="0000184C" w:rsidP="00BD7FB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15489,0</w:t>
            </w:r>
          </w:p>
        </w:tc>
        <w:tc>
          <w:tcPr>
            <w:tcW w:w="1276" w:type="dxa"/>
            <w:vAlign w:val="center"/>
          </w:tcPr>
          <w:p w:rsidR="00CC103C" w:rsidRPr="00B01739" w:rsidRDefault="0000184C" w:rsidP="00BD7FB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15764,5</w:t>
            </w:r>
          </w:p>
        </w:tc>
        <w:tc>
          <w:tcPr>
            <w:tcW w:w="1134" w:type="dxa"/>
            <w:vAlign w:val="center"/>
          </w:tcPr>
          <w:p w:rsidR="00CC103C" w:rsidRPr="00B01739" w:rsidRDefault="0000184C" w:rsidP="00BD7FB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16070,0</w:t>
            </w:r>
          </w:p>
        </w:tc>
      </w:tr>
      <w:tr w:rsidR="00F25102" w:rsidRPr="00CC103C" w:rsidTr="00C716A9">
        <w:tc>
          <w:tcPr>
            <w:tcW w:w="6379" w:type="dxa"/>
          </w:tcPr>
          <w:p w:rsidR="00F25102" w:rsidRPr="00B01739" w:rsidRDefault="00F25102" w:rsidP="00CC103C">
            <w:pPr>
              <w:pStyle w:val="Default"/>
              <w:rPr>
                <w:bCs/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 xml:space="preserve">Получение кредитов </w:t>
            </w:r>
            <w:r w:rsidR="005302FD" w:rsidRPr="00B01739">
              <w:rPr>
                <w:sz w:val="22"/>
                <w:szCs w:val="22"/>
              </w:rPr>
              <w:t xml:space="preserve"> от кредитных организаций бюджетами городских округов в валюте РФ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18075,6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18351,1</w:t>
            </w:r>
          </w:p>
        </w:tc>
        <w:tc>
          <w:tcPr>
            <w:tcW w:w="1134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18656,6</w:t>
            </w:r>
          </w:p>
        </w:tc>
      </w:tr>
      <w:tr w:rsidR="00F25102" w:rsidRPr="00CC103C" w:rsidTr="00C716A9">
        <w:tc>
          <w:tcPr>
            <w:tcW w:w="6379" w:type="dxa"/>
          </w:tcPr>
          <w:p w:rsidR="00F25102" w:rsidRPr="00B01739" w:rsidRDefault="00F25102" w:rsidP="00CC103C">
            <w:pPr>
              <w:pStyle w:val="Default"/>
              <w:rPr>
                <w:bCs/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>Погашение кредитов</w:t>
            </w:r>
            <w:r w:rsidR="005302FD" w:rsidRPr="00B01739">
              <w:rPr>
                <w:sz w:val="22"/>
                <w:szCs w:val="22"/>
              </w:rPr>
              <w:t>, предоставленных кредитными организациями в</w:t>
            </w:r>
            <w:r w:rsidRPr="00B01739">
              <w:rPr>
                <w:sz w:val="22"/>
                <w:szCs w:val="22"/>
              </w:rPr>
              <w:t xml:space="preserve"> </w:t>
            </w:r>
            <w:r w:rsidR="00034952" w:rsidRPr="00B01739">
              <w:rPr>
                <w:sz w:val="22"/>
                <w:szCs w:val="22"/>
              </w:rPr>
              <w:t>валюте РФ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25102" w:rsidRPr="00CC103C" w:rsidTr="00C716A9">
        <w:tc>
          <w:tcPr>
            <w:tcW w:w="6379" w:type="dxa"/>
          </w:tcPr>
          <w:p w:rsidR="00F25102" w:rsidRPr="00B01739" w:rsidRDefault="00F25102" w:rsidP="0003495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01739">
              <w:rPr>
                <w:b/>
                <w:sz w:val="22"/>
                <w:szCs w:val="22"/>
              </w:rPr>
              <w:t xml:space="preserve">Бюджетные кредиты от других бюджетов бюджетной системы РФ 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C716A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-2586,6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-2586,6</w:t>
            </w:r>
          </w:p>
        </w:tc>
        <w:tc>
          <w:tcPr>
            <w:tcW w:w="1134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-2586,6</w:t>
            </w:r>
          </w:p>
        </w:tc>
      </w:tr>
      <w:tr w:rsidR="00F25102" w:rsidRPr="00CC103C" w:rsidTr="00C716A9">
        <w:tc>
          <w:tcPr>
            <w:tcW w:w="6379" w:type="dxa"/>
          </w:tcPr>
          <w:p w:rsidR="00F25102" w:rsidRPr="00B01739" w:rsidRDefault="00F25102" w:rsidP="00CC103C">
            <w:pPr>
              <w:pStyle w:val="Default"/>
              <w:rPr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 xml:space="preserve">Получение бюджетных кредитов </w:t>
            </w:r>
            <w:r w:rsidR="00034952" w:rsidRPr="00B01739">
              <w:rPr>
                <w:sz w:val="22"/>
                <w:szCs w:val="22"/>
              </w:rPr>
              <w:t>от других бюджетов бюджетной системы РФ, бюджетами городских округов в валюте РФ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25102" w:rsidRPr="00CC103C" w:rsidTr="00C716A9">
        <w:tc>
          <w:tcPr>
            <w:tcW w:w="6379" w:type="dxa"/>
          </w:tcPr>
          <w:p w:rsidR="00F25102" w:rsidRPr="00B01739" w:rsidRDefault="00F25102" w:rsidP="00034952">
            <w:pPr>
              <w:pStyle w:val="Default"/>
              <w:rPr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 xml:space="preserve">Погашение </w:t>
            </w:r>
            <w:r w:rsidR="00034952" w:rsidRPr="00B01739">
              <w:rPr>
                <w:sz w:val="22"/>
                <w:szCs w:val="22"/>
              </w:rPr>
              <w:t>бюджетами городских округов</w:t>
            </w:r>
            <w:r w:rsidRPr="00B01739">
              <w:rPr>
                <w:sz w:val="22"/>
                <w:szCs w:val="22"/>
              </w:rPr>
              <w:t xml:space="preserve"> кредитов </w:t>
            </w:r>
            <w:r w:rsidR="00034952" w:rsidRPr="00B01739">
              <w:rPr>
                <w:sz w:val="22"/>
                <w:szCs w:val="22"/>
              </w:rPr>
              <w:t xml:space="preserve"> от других бюджетов бюджетной системы РФ в валюте РФ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-2586,6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-2586,6</w:t>
            </w:r>
          </w:p>
        </w:tc>
        <w:tc>
          <w:tcPr>
            <w:tcW w:w="1134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-2586,6</w:t>
            </w:r>
          </w:p>
        </w:tc>
      </w:tr>
      <w:tr w:rsidR="00F25102" w:rsidRPr="00CC103C" w:rsidTr="00C716A9">
        <w:tc>
          <w:tcPr>
            <w:tcW w:w="6379" w:type="dxa"/>
          </w:tcPr>
          <w:p w:rsidR="00F25102" w:rsidRPr="00B01739" w:rsidRDefault="00F25102" w:rsidP="00CC103C">
            <w:pPr>
              <w:pStyle w:val="Default"/>
              <w:rPr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76" w:type="dxa"/>
            <w:vAlign w:val="center"/>
          </w:tcPr>
          <w:p w:rsidR="00F25102" w:rsidRPr="00B01739" w:rsidRDefault="00F25102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B017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25102" w:rsidRPr="00B01739" w:rsidRDefault="00F25102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B017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25102" w:rsidRPr="00B01739" w:rsidRDefault="00F25102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B01739">
              <w:rPr>
                <w:bCs/>
                <w:sz w:val="22"/>
                <w:szCs w:val="22"/>
              </w:rPr>
              <w:t>0</w:t>
            </w:r>
          </w:p>
        </w:tc>
      </w:tr>
    </w:tbl>
    <w:p w:rsidR="0000184C" w:rsidRDefault="0000184C" w:rsidP="0000184C">
      <w:pPr>
        <w:pStyle w:val="Default"/>
        <w:rPr>
          <w:color w:val="auto"/>
        </w:rPr>
      </w:pPr>
    </w:p>
    <w:p w:rsidR="0000184C" w:rsidRPr="0000184C" w:rsidRDefault="0000184C" w:rsidP="0000184C">
      <w:pPr>
        <w:pStyle w:val="Default"/>
        <w:ind w:firstLine="709"/>
        <w:jc w:val="both"/>
      </w:pPr>
      <w:r w:rsidRPr="0000184C">
        <w:rPr>
          <w:color w:val="auto"/>
        </w:rPr>
        <w:t xml:space="preserve">Таким образом, в ходе проверки и анализа обоснованности и достоверности объема и структуры источников финансирования дефицита бюджета </w:t>
      </w:r>
      <w:proofErr w:type="spellStart"/>
      <w:r>
        <w:rPr>
          <w:color w:val="auto"/>
        </w:rPr>
        <w:t>Зиминского</w:t>
      </w:r>
      <w:proofErr w:type="spellEnd"/>
      <w:r>
        <w:rPr>
          <w:color w:val="auto"/>
        </w:rPr>
        <w:t xml:space="preserve"> городского муниципального образования </w:t>
      </w:r>
      <w:r w:rsidRPr="0000184C">
        <w:rPr>
          <w:color w:val="auto"/>
        </w:rPr>
        <w:t>на 2022 год и плановый период 2023 и 2024 годов, в том числе:</w:t>
      </w:r>
    </w:p>
    <w:p w:rsidR="0000184C" w:rsidRPr="0000184C" w:rsidRDefault="0000184C" w:rsidP="0000184C">
      <w:pPr>
        <w:pStyle w:val="Default"/>
        <w:ind w:firstLine="709"/>
        <w:jc w:val="both"/>
        <w:rPr>
          <w:color w:val="auto"/>
        </w:rPr>
      </w:pPr>
      <w:proofErr w:type="gramStart"/>
      <w:r w:rsidRPr="0000184C">
        <w:rPr>
          <w:color w:val="auto"/>
        </w:rPr>
        <w:t xml:space="preserve">- проверки соблюдения требований статьи 92.1 </w:t>
      </w:r>
      <w:r w:rsidR="007317EB">
        <w:rPr>
          <w:color w:val="auto"/>
        </w:rPr>
        <w:t xml:space="preserve">БК РФ </w:t>
      </w:r>
      <w:r w:rsidRPr="0000184C">
        <w:rPr>
          <w:color w:val="auto"/>
        </w:rPr>
        <w:t xml:space="preserve">в части установления предельного объема дефицита </w:t>
      </w:r>
      <w:r>
        <w:rPr>
          <w:color w:val="auto"/>
        </w:rPr>
        <w:t>м</w:t>
      </w:r>
      <w:r w:rsidRPr="0000184C">
        <w:rPr>
          <w:color w:val="auto"/>
        </w:rPr>
        <w:t>естного бюджета на очередной финансовый год и плановый период, а также ограничений по его финансированию, определяющих, что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поступлений;</w:t>
      </w:r>
      <w:proofErr w:type="gramEnd"/>
    </w:p>
    <w:p w:rsidR="0000184C" w:rsidRPr="0000184C" w:rsidRDefault="0000184C" w:rsidP="0000184C">
      <w:pPr>
        <w:pStyle w:val="Default"/>
        <w:ind w:firstLine="709"/>
        <w:jc w:val="both"/>
        <w:rPr>
          <w:color w:val="auto"/>
        </w:rPr>
      </w:pPr>
      <w:proofErr w:type="gramStart"/>
      <w:r w:rsidRPr="0000184C">
        <w:rPr>
          <w:color w:val="auto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p w:rsidR="0000184C" w:rsidRPr="0000184C" w:rsidRDefault="0000184C" w:rsidP="0000184C">
      <w:pPr>
        <w:pStyle w:val="Default"/>
        <w:ind w:firstLine="709"/>
        <w:jc w:val="both"/>
        <w:rPr>
          <w:color w:val="auto"/>
        </w:rPr>
      </w:pPr>
      <w:r w:rsidRPr="0000184C">
        <w:rPr>
          <w:color w:val="auto"/>
        </w:rPr>
        <w:t xml:space="preserve">- проверки соблюдения требований статьи 96 </w:t>
      </w:r>
      <w:r w:rsidR="002C66FF">
        <w:rPr>
          <w:color w:val="auto"/>
        </w:rPr>
        <w:t xml:space="preserve">БК РФ </w:t>
      </w:r>
      <w:r w:rsidRPr="0000184C">
        <w:rPr>
          <w:color w:val="auto"/>
        </w:rPr>
        <w:t xml:space="preserve">в части состава источников внутреннего финансирования дефицита </w:t>
      </w:r>
      <w:r>
        <w:rPr>
          <w:color w:val="auto"/>
        </w:rPr>
        <w:t>м</w:t>
      </w:r>
      <w:r w:rsidRPr="0000184C">
        <w:rPr>
          <w:color w:val="auto"/>
        </w:rPr>
        <w:t>естного бюджета, нарушений не установлено.</w:t>
      </w:r>
    </w:p>
    <w:p w:rsidR="009734A5" w:rsidRPr="0015684B" w:rsidRDefault="009734A5" w:rsidP="009734A5">
      <w:pPr>
        <w:autoSpaceDE w:val="0"/>
        <w:autoSpaceDN w:val="0"/>
        <w:adjustRightInd w:val="0"/>
        <w:ind w:firstLine="567"/>
        <w:contextualSpacing/>
        <w:mirrorIndents/>
        <w:rPr>
          <w:b/>
        </w:rPr>
      </w:pPr>
      <w:r w:rsidRPr="0015684B">
        <w:rPr>
          <w:b/>
        </w:rPr>
        <w:lastRenderedPageBreak/>
        <w:t xml:space="preserve">Муниципальный долг </w:t>
      </w:r>
      <w:proofErr w:type="spellStart"/>
      <w:r w:rsidRPr="0015684B">
        <w:rPr>
          <w:b/>
        </w:rPr>
        <w:t>Зиминского</w:t>
      </w:r>
      <w:proofErr w:type="spellEnd"/>
      <w:r w:rsidRPr="0015684B">
        <w:rPr>
          <w:b/>
        </w:rPr>
        <w:t xml:space="preserve"> городского муниципального образования, расходы на обслуживание муниципального долга.</w:t>
      </w:r>
    </w:p>
    <w:p w:rsidR="0000184C" w:rsidRPr="007317EB" w:rsidRDefault="0000184C" w:rsidP="007317EB">
      <w:pPr>
        <w:pStyle w:val="Default"/>
        <w:ind w:firstLine="567"/>
        <w:jc w:val="both"/>
        <w:rPr>
          <w:color w:val="auto"/>
        </w:rPr>
      </w:pPr>
      <w:r w:rsidRPr="007317EB">
        <w:rPr>
          <w:color w:val="auto"/>
        </w:rPr>
        <w:t>В ходе проверки:</w:t>
      </w:r>
    </w:p>
    <w:p w:rsidR="0000184C" w:rsidRPr="007317EB" w:rsidRDefault="0000184C" w:rsidP="007317EB">
      <w:pPr>
        <w:pStyle w:val="Default"/>
        <w:ind w:firstLine="567"/>
        <w:jc w:val="both"/>
        <w:rPr>
          <w:color w:val="auto"/>
        </w:rPr>
      </w:pPr>
      <w:r w:rsidRPr="007317EB">
        <w:rPr>
          <w:color w:val="auto"/>
        </w:rPr>
        <w:t xml:space="preserve">- соблюдения требований статьи 100 </w:t>
      </w:r>
      <w:r w:rsidR="002C66FF">
        <w:rPr>
          <w:color w:val="auto"/>
        </w:rPr>
        <w:t xml:space="preserve">БК РФ </w:t>
      </w:r>
      <w:r w:rsidRPr="007317EB">
        <w:rPr>
          <w:color w:val="auto"/>
        </w:rPr>
        <w:t>к структуре и объему муниципального долга нарушений не установлено;</w:t>
      </w:r>
    </w:p>
    <w:p w:rsidR="0000184C" w:rsidRPr="007317EB" w:rsidRDefault="0000184C" w:rsidP="007317EB">
      <w:pPr>
        <w:pStyle w:val="Default"/>
        <w:ind w:firstLine="567"/>
        <w:jc w:val="both"/>
        <w:rPr>
          <w:color w:val="auto"/>
        </w:rPr>
      </w:pPr>
      <w:r w:rsidRPr="007317EB">
        <w:rPr>
          <w:color w:val="auto"/>
        </w:rPr>
        <w:t xml:space="preserve">- соблюдения требований пункта 2 статьи 103 </w:t>
      </w:r>
      <w:r w:rsidR="002C66FF">
        <w:rPr>
          <w:color w:val="auto"/>
        </w:rPr>
        <w:t xml:space="preserve">БК РФ </w:t>
      </w:r>
      <w:r w:rsidRPr="007317EB">
        <w:rPr>
          <w:color w:val="auto"/>
        </w:rPr>
        <w:t>в части осуществления муниципальных заимствований в целях финансирования дефицита местного бюджета, а также погашения долговых обязательств нарушений не установлено;</w:t>
      </w:r>
    </w:p>
    <w:p w:rsidR="0000184C" w:rsidRPr="007317EB" w:rsidRDefault="0000184C" w:rsidP="007317EB">
      <w:pPr>
        <w:pStyle w:val="Default"/>
        <w:ind w:firstLine="567"/>
        <w:jc w:val="both"/>
        <w:rPr>
          <w:color w:val="auto"/>
        </w:rPr>
      </w:pPr>
      <w:r w:rsidRPr="007317EB">
        <w:rPr>
          <w:color w:val="auto"/>
        </w:rPr>
        <w:t xml:space="preserve">- соблюдения требований статьи 106 </w:t>
      </w:r>
      <w:r w:rsidR="002C66FF">
        <w:rPr>
          <w:color w:val="auto"/>
        </w:rPr>
        <w:t xml:space="preserve">БК РФ </w:t>
      </w:r>
      <w:r w:rsidRPr="007317EB">
        <w:rPr>
          <w:color w:val="auto"/>
        </w:rPr>
        <w:t>в части установления предельного объема муниципальных заимствований на очередной финансовый год и плановый период, нарушений не установлено;</w:t>
      </w:r>
    </w:p>
    <w:p w:rsidR="0000184C" w:rsidRPr="007317EB" w:rsidRDefault="0000184C" w:rsidP="007317EB">
      <w:pPr>
        <w:pStyle w:val="Default"/>
        <w:ind w:firstLine="567"/>
        <w:jc w:val="both"/>
        <w:rPr>
          <w:color w:val="auto"/>
        </w:rPr>
      </w:pPr>
      <w:r w:rsidRPr="007317EB">
        <w:rPr>
          <w:color w:val="auto"/>
        </w:rPr>
        <w:t xml:space="preserve">- соблюдения требований пункта 3 статьи 107 </w:t>
      </w:r>
      <w:r w:rsidR="002C66FF">
        <w:rPr>
          <w:color w:val="auto"/>
        </w:rPr>
        <w:t xml:space="preserve">БК РФ </w:t>
      </w:r>
      <w:r w:rsidRPr="007317EB">
        <w:rPr>
          <w:color w:val="auto"/>
        </w:rPr>
        <w:t>в части установления предельного объема муниципального долга на очередной финансовый год и плановый период нарушений не установлено;</w:t>
      </w:r>
    </w:p>
    <w:p w:rsidR="0000184C" w:rsidRPr="007317EB" w:rsidRDefault="0000184C" w:rsidP="007317EB">
      <w:pPr>
        <w:pStyle w:val="Default"/>
        <w:ind w:firstLine="567"/>
        <w:jc w:val="both"/>
        <w:rPr>
          <w:color w:val="auto"/>
        </w:rPr>
      </w:pPr>
      <w:r w:rsidRPr="007317EB">
        <w:rPr>
          <w:color w:val="auto"/>
        </w:rPr>
        <w:t xml:space="preserve">- соблюдения требований пункта 6 статьи 107 </w:t>
      </w:r>
      <w:r w:rsidR="002C66FF">
        <w:rPr>
          <w:color w:val="auto"/>
        </w:rPr>
        <w:t xml:space="preserve">БК РФ </w:t>
      </w:r>
      <w:r w:rsidRPr="007317EB">
        <w:rPr>
          <w:color w:val="auto"/>
        </w:rPr>
        <w:t>в части установления верхнего предела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</w:t>
      </w:r>
      <w:r w:rsidR="002D37FB">
        <w:rPr>
          <w:color w:val="auto"/>
        </w:rPr>
        <w:t xml:space="preserve"> </w:t>
      </w:r>
      <w:r w:rsidRPr="007317EB">
        <w:rPr>
          <w:color w:val="auto"/>
        </w:rPr>
        <w:t xml:space="preserve">с </w:t>
      </w:r>
      <w:proofErr w:type="gramStart"/>
      <w:r w:rsidRPr="007317EB">
        <w:rPr>
          <w:color w:val="auto"/>
        </w:rPr>
        <w:t>указанием</w:t>
      </w:r>
      <w:proofErr w:type="gramEnd"/>
      <w:r w:rsidRPr="007317EB">
        <w:rPr>
          <w:color w:val="auto"/>
        </w:rPr>
        <w:t xml:space="preserve"> в том числе верхнего предела долга по муниципальным гарантиям нарушений не установлено;</w:t>
      </w:r>
    </w:p>
    <w:p w:rsidR="007317EB" w:rsidRPr="007317EB" w:rsidRDefault="0000184C" w:rsidP="007317EB">
      <w:pPr>
        <w:pStyle w:val="Default"/>
        <w:ind w:firstLine="567"/>
        <w:jc w:val="both"/>
        <w:rPr>
          <w:color w:val="auto"/>
        </w:rPr>
      </w:pPr>
      <w:r w:rsidRPr="007317EB">
        <w:rPr>
          <w:color w:val="auto"/>
        </w:rPr>
        <w:t xml:space="preserve">- соблюдения требований статьи 110.1 </w:t>
      </w:r>
      <w:r w:rsidR="002C66FF">
        <w:rPr>
          <w:color w:val="auto"/>
        </w:rPr>
        <w:t xml:space="preserve">БК РФ </w:t>
      </w:r>
      <w:r w:rsidRPr="007317EB">
        <w:rPr>
          <w:color w:val="auto"/>
        </w:rPr>
        <w:t>установлено, что программа муниципальных внутренних заимствований является</w:t>
      </w:r>
      <w:r w:rsidR="007317EB">
        <w:rPr>
          <w:color w:val="auto"/>
        </w:rPr>
        <w:t xml:space="preserve"> </w:t>
      </w:r>
      <w:r w:rsidR="007317EB" w:rsidRPr="007317EB">
        <w:rPr>
          <w:color w:val="auto"/>
        </w:rPr>
        <w:t xml:space="preserve">приложением к </w:t>
      </w:r>
      <w:r w:rsidR="0065157C">
        <w:rPr>
          <w:color w:val="auto"/>
        </w:rPr>
        <w:t>р</w:t>
      </w:r>
      <w:r w:rsidR="007317EB" w:rsidRPr="007317EB">
        <w:rPr>
          <w:color w:val="auto"/>
        </w:rPr>
        <w:t xml:space="preserve">ешению о бюджете на очередной финансовый год и плановый период (Приложения № </w:t>
      </w:r>
      <w:r w:rsidR="002C66FF">
        <w:rPr>
          <w:color w:val="auto"/>
        </w:rPr>
        <w:t>14</w:t>
      </w:r>
      <w:r w:rsidR="007317EB" w:rsidRPr="007317EB">
        <w:rPr>
          <w:color w:val="auto"/>
        </w:rPr>
        <w:t xml:space="preserve"> и № 1</w:t>
      </w:r>
      <w:r w:rsidR="002C66FF">
        <w:rPr>
          <w:color w:val="auto"/>
        </w:rPr>
        <w:t>5</w:t>
      </w:r>
      <w:r w:rsidR="007317EB" w:rsidRPr="007317EB">
        <w:rPr>
          <w:color w:val="auto"/>
        </w:rPr>
        <w:t xml:space="preserve"> к </w:t>
      </w:r>
      <w:r w:rsidR="002C66FF">
        <w:rPr>
          <w:color w:val="auto"/>
        </w:rPr>
        <w:t>п</w:t>
      </w:r>
      <w:r w:rsidR="007317EB" w:rsidRPr="007317EB">
        <w:rPr>
          <w:color w:val="auto"/>
        </w:rPr>
        <w:t xml:space="preserve">роекту </w:t>
      </w:r>
      <w:r w:rsidR="002C66FF">
        <w:rPr>
          <w:color w:val="auto"/>
        </w:rPr>
        <w:t>р</w:t>
      </w:r>
      <w:r w:rsidR="007317EB" w:rsidRPr="007317EB">
        <w:rPr>
          <w:color w:val="auto"/>
        </w:rPr>
        <w:t>ешения о бюджете</w:t>
      </w:r>
      <w:r w:rsidR="002C66FF">
        <w:rPr>
          <w:color w:val="auto"/>
        </w:rPr>
        <w:t>).</w:t>
      </w:r>
    </w:p>
    <w:p w:rsidR="0084094C" w:rsidRDefault="007317EB" w:rsidP="0084094C">
      <w:pPr>
        <w:pStyle w:val="Default"/>
        <w:ind w:firstLine="567"/>
        <w:jc w:val="both"/>
        <w:rPr>
          <w:color w:val="auto"/>
        </w:rPr>
      </w:pPr>
      <w:r w:rsidRPr="007317EB">
        <w:rPr>
          <w:color w:val="auto"/>
        </w:rPr>
        <w:t>Проектом решения о бюджете планируются расходы на обслуживание муниципального долга в 2022 году и плановом периоде 2023 и 2024 годов в связи с планированием муниципальных внутренних заимствований (ограничения, установленные статьей 111 БК РФ, соблюдены).</w:t>
      </w:r>
      <w:r w:rsidR="0084094C">
        <w:rPr>
          <w:color w:val="auto"/>
        </w:rPr>
        <w:t xml:space="preserve"> </w:t>
      </w:r>
    </w:p>
    <w:p w:rsidR="0084094C" w:rsidRPr="00D35C8A" w:rsidRDefault="0084094C" w:rsidP="0084094C">
      <w:pPr>
        <w:pStyle w:val="Default"/>
        <w:ind w:firstLine="567"/>
        <w:jc w:val="both"/>
      </w:pPr>
      <w:r w:rsidRPr="00D35C8A">
        <w:t>Объем расходов на обслуживание муниципального долга, в соответствии со статьей 113 БК РФ запланирован в местном бюджете по подразделу 1301 «Обслуживание государственного внутреннего и муниципального долга»  на 202</w:t>
      </w:r>
      <w:r>
        <w:t>2</w:t>
      </w:r>
      <w:r w:rsidRPr="00D35C8A">
        <w:t xml:space="preserve"> год в сумме 12,</w:t>
      </w:r>
      <w:r>
        <w:t>0</w:t>
      </w:r>
      <w:r w:rsidRPr="00D35C8A">
        <w:t xml:space="preserve"> тыс. рублей, на 202</w:t>
      </w:r>
      <w:r>
        <w:t>3</w:t>
      </w:r>
      <w:r w:rsidRPr="00D35C8A">
        <w:t>-202</w:t>
      </w:r>
      <w:r>
        <w:t>4</w:t>
      </w:r>
      <w:r w:rsidRPr="00D35C8A">
        <w:t xml:space="preserve"> годы в сумме</w:t>
      </w:r>
      <w:r>
        <w:t xml:space="preserve"> 9</w:t>
      </w:r>
      <w:r w:rsidRPr="00D35C8A">
        <w:t>,0 тыс. рублей</w:t>
      </w:r>
      <w:r>
        <w:t xml:space="preserve"> и 8,0 тыс. рублей соответственно</w:t>
      </w:r>
      <w:r w:rsidRPr="00D35C8A">
        <w:t>. Согласно пояснительной записке к проекту решения, расходование данных бюджетных ассигнований планируется осуществлять на уплату процентов за пользование бюджетными кредитами.</w:t>
      </w:r>
    </w:p>
    <w:p w:rsidR="00CD500A" w:rsidRPr="00CD500A" w:rsidRDefault="00CD500A" w:rsidP="00F25102">
      <w:pPr>
        <w:pStyle w:val="Default"/>
        <w:ind w:firstLine="709"/>
        <w:jc w:val="both"/>
      </w:pPr>
      <w:r w:rsidRPr="00CD500A">
        <w:t xml:space="preserve">Проектом решения о бюджете верхний предел муниципального </w:t>
      </w:r>
      <w:r w:rsidR="00F25102">
        <w:t xml:space="preserve">внутреннего </w:t>
      </w:r>
      <w:r w:rsidRPr="00CD500A">
        <w:t>долга по состоянию на 1 января 202</w:t>
      </w:r>
      <w:r w:rsidR="007C0AF0">
        <w:t>3</w:t>
      </w:r>
      <w:r w:rsidR="00192A77">
        <w:t xml:space="preserve"> </w:t>
      </w:r>
      <w:r w:rsidRPr="00CD500A">
        <w:t xml:space="preserve">года установлен в сумме </w:t>
      </w:r>
      <w:r w:rsidR="007C0AF0">
        <w:t>25835,5</w:t>
      </w:r>
      <w:r w:rsidRPr="00CD500A">
        <w:t xml:space="preserve"> тыс. рублей, по состоянию на 1 января 202</w:t>
      </w:r>
      <w:r w:rsidR="007C0AF0">
        <w:t>4</w:t>
      </w:r>
      <w:r w:rsidRPr="00CD500A">
        <w:t xml:space="preserve"> года в сумме</w:t>
      </w:r>
      <w:r w:rsidR="00F25102">
        <w:t xml:space="preserve"> </w:t>
      </w:r>
      <w:r w:rsidR="007C0AF0">
        <w:t>41600,0</w:t>
      </w:r>
      <w:r w:rsidRPr="00CD500A">
        <w:t xml:space="preserve"> тыс. рублей, 1 января 202</w:t>
      </w:r>
      <w:r w:rsidR="007C0AF0">
        <w:t>5</w:t>
      </w:r>
      <w:r w:rsidRPr="00CD500A">
        <w:t xml:space="preserve"> года в сумме </w:t>
      </w:r>
      <w:r w:rsidR="007C0AF0">
        <w:t>57670,0</w:t>
      </w:r>
      <w:r w:rsidRPr="00CD500A">
        <w:t xml:space="preserve"> тыс. рублей. </w:t>
      </w:r>
    </w:p>
    <w:p w:rsidR="00023731" w:rsidRDefault="00CD500A" w:rsidP="00C32EE5">
      <w:pPr>
        <w:ind w:firstLine="567"/>
        <w:contextualSpacing/>
        <w:mirrorIndents/>
      </w:pPr>
      <w:r w:rsidRPr="00CD500A">
        <w:t>Необходимо отметить, что проектом решения о бюджете не планируется предоставление муниципальных гарантий в 202</w:t>
      </w:r>
      <w:r w:rsidR="007C0AF0">
        <w:t>2</w:t>
      </w:r>
      <w:r w:rsidRPr="00CD500A">
        <w:t xml:space="preserve"> и плановом периоде 202</w:t>
      </w:r>
      <w:r w:rsidR="007C0AF0">
        <w:t>3</w:t>
      </w:r>
      <w:r w:rsidRPr="00CD500A">
        <w:t xml:space="preserve"> – 202</w:t>
      </w:r>
      <w:r w:rsidR="007C0AF0">
        <w:t>4</w:t>
      </w:r>
      <w:r w:rsidRPr="00CD500A">
        <w:t xml:space="preserve"> годов.</w:t>
      </w:r>
    </w:p>
    <w:p w:rsidR="007C62B1" w:rsidRPr="00C32EE5" w:rsidRDefault="007C62B1" w:rsidP="00C32EE5">
      <w:pPr>
        <w:shd w:val="clear" w:color="auto" w:fill="FFFFFF"/>
        <w:spacing w:before="100" w:beforeAutospacing="1" w:after="100" w:afterAutospacing="1"/>
        <w:ind w:firstLine="567"/>
        <w:contextualSpacing/>
        <w:mirrorIndents/>
      </w:pPr>
      <w:r w:rsidRPr="00C32EE5">
        <w:t xml:space="preserve">Программами внутренних заимствований </w:t>
      </w:r>
      <w:proofErr w:type="spellStart"/>
      <w:r w:rsidR="00C32EE5">
        <w:t>Зиминского</w:t>
      </w:r>
      <w:proofErr w:type="spellEnd"/>
      <w:r w:rsidR="00C32EE5">
        <w:t xml:space="preserve"> городского муниципального образования</w:t>
      </w:r>
      <w:r w:rsidRPr="00C32EE5">
        <w:t xml:space="preserve"> на 202</w:t>
      </w:r>
      <w:r w:rsidR="007C0AF0">
        <w:t>2</w:t>
      </w:r>
      <w:r w:rsidRPr="00C32EE5">
        <w:t xml:space="preserve"> год и на плановый период 202</w:t>
      </w:r>
      <w:r w:rsidR="007C0AF0">
        <w:t>3</w:t>
      </w:r>
      <w:r w:rsidRPr="00C32EE5">
        <w:t xml:space="preserve"> и 202</w:t>
      </w:r>
      <w:r w:rsidR="007C0AF0">
        <w:t>4</w:t>
      </w:r>
      <w:r w:rsidRPr="00C32EE5">
        <w:t xml:space="preserve"> годов представлен перечень внутренних заимствований с указанием объема привлечения и объема средств, направленных на погашение долговых обязательств</w:t>
      </w:r>
      <w:r w:rsidR="00BD3CF4" w:rsidRPr="00BD3CF4">
        <w:t xml:space="preserve"> </w:t>
      </w:r>
      <w:proofErr w:type="spellStart"/>
      <w:r w:rsidR="00BD3CF4">
        <w:t>Зиминского</w:t>
      </w:r>
      <w:proofErr w:type="spellEnd"/>
      <w:r w:rsidR="00BD3CF4">
        <w:t xml:space="preserve"> городского муниципального образования</w:t>
      </w:r>
      <w:r w:rsidRPr="00C32EE5">
        <w:t xml:space="preserve">  по каждому виду заимствований. Вид и сумма заимствований соответствует виду и сумме источников финансирования дефицита местного бюджета.</w:t>
      </w:r>
    </w:p>
    <w:p w:rsidR="007C62B1" w:rsidRDefault="00C32EE5" w:rsidP="007C62B1">
      <w:pPr>
        <w:ind w:firstLine="709"/>
      </w:pPr>
      <w:r w:rsidRPr="00BD3CF4">
        <w:t xml:space="preserve">Предусмотренный в проекте решения объем муниципального долга </w:t>
      </w:r>
      <w:r w:rsidR="007C62B1" w:rsidRPr="00BD3CF4">
        <w:t>в 202</w:t>
      </w:r>
      <w:r w:rsidR="007C0AF0">
        <w:t>2</w:t>
      </w:r>
      <w:r w:rsidR="00B01739">
        <w:t xml:space="preserve"> год</w:t>
      </w:r>
      <w:r w:rsidR="00BD3CF4">
        <w:t xml:space="preserve"> в размере </w:t>
      </w:r>
      <w:r w:rsidR="007C62B1" w:rsidRPr="00BD3CF4">
        <w:t xml:space="preserve"> </w:t>
      </w:r>
      <w:r w:rsidR="007C0AF0">
        <w:rPr>
          <w:color w:val="000000"/>
        </w:rPr>
        <w:t>206520,0</w:t>
      </w:r>
      <w:r w:rsidR="007C62B1" w:rsidRPr="00BD3CF4">
        <w:rPr>
          <w:color w:val="000000"/>
        </w:rPr>
        <w:t xml:space="preserve"> </w:t>
      </w:r>
      <w:r w:rsidR="007C62B1" w:rsidRPr="00BD3CF4">
        <w:t>тыс.</w:t>
      </w:r>
      <w:r w:rsidR="00BD3CF4">
        <w:t xml:space="preserve"> </w:t>
      </w:r>
      <w:r w:rsidR="007C62B1" w:rsidRPr="00BD3CF4">
        <w:t>руб</w:t>
      </w:r>
      <w:r w:rsidR="00BD3CF4">
        <w:t>лей</w:t>
      </w:r>
      <w:r w:rsidR="007C62B1" w:rsidRPr="00BD3CF4">
        <w:t>, в 202</w:t>
      </w:r>
      <w:r w:rsidR="007C0AF0">
        <w:t>3</w:t>
      </w:r>
      <w:r w:rsidR="007C62B1" w:rsidRPr="00BD3CF4">
        <w:t xml:space="preserve"> – </w:t>
      </w:r>
      <w:r w:rsidR="007C0AF0">
        <w:t>210193,6</w:t>
      </w:r>
      <w:r w:rsidR="00BD3CF4">
        <w:t xml:space="preserve"> </w:t>
      </w:r>
      <w:r w:rsidR="007C62B1" w:rsidRPr="00BD3CF4">
        <w:t>тыс.</w:t>
      </w:r>
      <w:r w:rsidR="00BD3CF4">
        <w:t xml:space="preserve"> </w:t>
      </w:r>
      <w:r w:rsidR="007C62B1" w:rsidRPr="00BD3CF4">
        <w:t>руб</w:t>
      </w:r>
      <w:r w:rsidR="00BD3CF4">
        <w:t>лей</w:t>
      </w:r>
      <w:r w:rsidR="007C62B1" w:rsidRPr="00BD3CF4">
        <w:t>, в</w:t>
      </w:r>
      <w:r w:rsidR="007C62B1" w:rsidRPr="00CD4E78">
        <w:t xml:space="preserve"> 202</w:t>
      </w:r>
      <w:r w:rsidR="007C0AF0">
        <w:t>4</w:t>
      </w:r>
      <w:r w:rsidR="007C62B1" w:rsidRPr="00CD4E78">
        <w:t xml:space="preserve"> – </w:t>
      </w:r>
      <w:r w:rsidR="007C0AF0">
        <w:t>214265,6</w:t>
      </w:r>
      <w:r w:rsidR="007C62B1" w:rsidRPr="00CD4E78">
        <w:t xml:space="preserve">  тыс.</w:t>
      </w:r>
      <w:r w:rsidR="00BD3CF4">
        <w:t xml:space="preserve"> </w:t>
      </w:r>
      <w:r w:rsidR="007C62B1" w:rsidRPr="00CD4E78">
        <w:t>руб</w:t>
      </w:r>
      <w:r w:rsidR="00BD3CF4">
        <w:t>лей</w:t>
      </w:r>
      <w:r w:rsidR="007C62B1" w:rsidRPr="00CD4E78">
        <w:t>.</w:t>
      </w:r>
    </w:p>
    <w:p w:rsidR="007C0AF0" w:rsidRDefault="006343D7" w:rsidP="006343D7">
      <w:pPr>
        <w:ind w:firstLine="567"/>
      </w:pPr>
      <w:r w:rsidRPr="00AE1D37">
        <w:rPr>
          <w:b/>
        </w:rPr>
        <w:t>Резервный фонд</w:t>
      </w:r>
      <w:r w:rsidRPr="00AE1D37">
        <w:t xml:space="preserve"> сформирован исполнительным органом местного самоуправления – администрацией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AE1D37">
        <w:t xml:space="preserve"> за счет собственных средств бюджета. Плановые бюджетные назначения резервного фонда, сформированного на 202</w:t>
      </w:r>
      <w:r w:rsidR="007C0AF0">
        <w:t>2</w:t>
      </w:r>
      <w:r>
        <w:t xml:space="preserve"> год </w:t>
      </w:r>
      <w:r w:rsidRPr="00AE1D37">
        <w:t>в размере</w:t>
      </w:r>
      <w:r>
        <w:t xml:space="preserve"> 10,0 тыс. рублей</w:t>
      </w:r>
      <w:r w:rsidRPr="00AE1D37">
        <w:t xml:space="preserve">, </w:t>
      </w:r>
      <w:r>
        <w:t xml:space="preserve">на плановый период </w:t>
      </w:r>
      <w:r w:rsidRPr="00AE1D37">
        <w:t>202</w:t>
      </w:r>
      <w:r w:rsidR="007C0AF0">
        <w:t>3</w:t>
      </w:r>
      <w:r w:rsidRPr="00AE1D37">
        <w:t xml:space="preserve"> </w:t>
      </w:r>
      <w:r>
        <w:t>-</w:t>
      </w:r>
      <w:r w:rsidRPr="00AE1D37">
        <w:t xml:space="preserve"> 202</w:t>
      </w:r>
      <w:r w:rsidR="007C0AF0">
        <w:t>4</w:t>
      </w:r>
      <w:r w:rsidRPr="00AE1D37">
        <w:t xml:space="preserve"> год</w:t>
      </w:r>
      <w:r>
        <w:t>ов</w:t>
      </w:r>
      <w:r w:rsidRPr="00AE1D37">
        <w:t xml:space="preserve">, предусмотрены </w:t>
      </w:r>
      <w:r>
        <w:t>на уровне 202</w:t>
      </w:r>
      <w:r w:rsidR="007C0AF0">
        <w:t>2</w:t>
      </w:r>
      <w:r>
        <w:t xml:space="preserve"> года – 10,0 тыс. рублей</w:t>
      </w:r>
      <w:r w:rsidR="007C0AF0">
        <w:t xml:space="preserve"> соответственно.</w:t>
      </w:r>
    </w:p>
    <w:p w:rsidR="006343D7" w:rsidRPr="00AE1D37" w:rsidRDefault="006343D7" w:rsidP="006343D7">
      <w:pPr>
        <w:ind w:firstLine="567"/>
      </w:pPr>
      <w:r w:rsidRPr="00AE1D37">
        <w:t xml:space="preserve"> Размер резервного фонда не превышает ограничения, установленные пунктом 3 статьи 81 Бюджетного кодекса (3,0 % общего объема расходов).</w:t>
      </w:r>
    </w:p>
    <w:p w:rsidR="00070B22" w:rsidRDefault="00070B22" w:rsidP="008C55DE">
      <w:pPr>
        <w:ind w:firstLine="567"/>
        <w:contextualSpacing/>
        <w:mirrorIndents/>
        <w:rPr>
          <w:b/>
          <w:bCs/>
        </w:rPr>
      </w:pPr>
    </w:p>
    <w:p w:rsidR="00070B22" w:rsidRDefault="00070B22" w:rsidP="008C55DE">
      <w:pPr>
        <w:ind w:firstLine="567"/>
        <w:contextualSpacing/>
        <w:mirrorIndents/>
        <w:rPr>
          <w:b/>
          <w:bCs/>
        </w:rPr>
      </w:pPr>
    </w:p>
    <w:p w:rsidR="00065753" w:rsidRDefault="00727DCD" w:rsidP="008C55DE">
      <w:pPr>
        <w:ind w:firstLine="567"/>
        <w:contextualSpacing/>
        <w:mirrorIndents/>
        <w:rPr>
          <w:b/>
          <w:bCs/>
        </w:rPr>
      </w:pPr>
      <w:r w:rsidRPr="006E5F40">
        <w:rPr>
          <w:b/>
          <w:bCs/>
        </w:rPr>
        <w:lastRenderedPageBreak/>
        <w:t xml:space="preserve">Дорожный фонд.  </w:t>
      </w:r>
    </w:p>
    <w:p w:rsidR="00065753" w:rsidRDefault="004412F3" w:rsidP="008C55DE">
      <w:pPr>
        <w:ind w:firstLine="567"/>
        <w:contextualSpacing/>
        <w:mirrorIndents/>
      </w:pPr>
      <w:r w:rsidRPr="006E5F40">
        <w:rPr>
          <w:bCs/>
        </w:rPr>
        <w:t>В</w:t>
      </w:r>
      <w:r w:rsidRPr="006E5F40">
        <w:t xml:space="preserve"> соответствии с частью 5 статьи 179.4 БК РФ проектом бюджета утверждаются объемы бюджетных ассигнований муниципального дорожного фонда </w:t>
      </w:r>
      <w:proofErr w:type="spellStart"/>
      <w:r w:rsidRPr="006E5F40">
        <w:t>Зиминского</w:t>
      </w:r>
      <w:proofErr w:type="spellEnd"/>
      <w:r w:rsidRPr="006E5F40">
        <w:t xml:space="preserve"> городского муниципального образования: </w:t>
      </w:r>
    </w:p>
    <w:p w:rsidR="00065753" w:rsidRDefault="00065753" w:rsidP="008C55DE">
      <w:pPr>
        <w:ind w:firstLine="567"/>
        <w:contextualSpacing/>
        <w:mirrorIndents/>
      </w:pPr>
      <w:r>
        <w:t>-</w:t>
      </w:r>
      <w:r w:rsidR="004412F3" w:rsidRPr="006E5F40">
        <w:t xml:space="preserve"> </w:t>
      </w:r>
      <w:r>
        <w:t xml:space="preserve">  </w:t>
      </w:r>
      <w:r w:rsidR="004412F3" w:rsidRPr="006E5F40">
        <w:t>202</w:t>
      </w:r>
      <w:r w:rsidR="007C40FB">
        <w:t>1</w:t>
      </w:r>
      <w:r w:rsidR="004412F3" w:rsidRPr="006E5F40">
        <w:t xml:space="preserve"> году – в размере </w:t>
      </w:r>
      <w:r>
        <w:t>13619,1</w:t>
      </w:r>
      <w:r w:rsidR="004412F3" w:rsidRPr="006E5F40">
        <w:t xml:space="preserve"> тыс. рублей</w:t>
      </w:r>
      <w:r>
        <w:t>;</w:t>
      </w:r>
    </w:p>
    <w:p w:rsidR="00065753" w:rsidRDefault="00065753" w:rsidP="008C55DE">
      <w:pPr>
        <w:ind w:firstLine="567"/>
        <w:contextualSpacing/>
        <w:mirrorIndents/>
      </w:pPr>
      <w:r>
        <w:t>-</w:t>
      </w:r>
      <w:r w:rsidR="004412F3" w:rsidRPr="006E5F40">
        <w:t xml:space="preserve"> </w:t>
      </w:r>
      <w:r>
        <w:t xml:space="preserve">  </w:t>
      </w:r>
      <w:r w:rsidR="004412F3" w:rsidRPr="006E5F40">
        <w:t>202</w:t>
      </w:r>
      <w:r w:rsidR="007E4FA6">
        <w:t>2</w:t>
      </w:r>
      <w:r w:rsidR="004412F3" w:rsidRPr="006E5F40">
        <w:t xml:space="preserve"> году – </w:t>
      </w:r>
      <w:r w:rsidRPr="006E5F40">
        <w:t xml:space="preserve">в размере </w:t>
      </w:r>
      <w:r>
        <w:t>14276,2</w:t>
      </w:r>
      <w:r w:rsidR="004412F3" w:rsidRPr="006E5F40">
        <w:t xml:space="preserve"> тыс. рублей</w:t>
      </w:r>
      <w:r>
        <w:t>;</w:t>
      </w:r>
    </w:p>
    <w:p w:rsidR="00065753" w:rsidRDefault="00065753" w:rsidP="008C55DE">
      <w:pPr>
        <w:ind w:firstLine="567"/>
        <w:contextualSpacing/>
        <w:mirrorIndents/>
      </w:pPr>
      <w:r>
        <w:t xml:space="preserve">-   </w:t>
      </w:r>
      <w:r w:rsidR="004412F3" w:rsidRPr="006E5F40">
        <w:t>202</w:t>
      </w:r>
      <w:r w:rsidR="007E4FA6">
        <w:t>3</w:t>
      </w:r>
      <w:r w:rsidR="004412F3" w:rsidRPr="006E5F40">
        <w:t xml:space="preserve"> году – </w:t>
      </w:r>
      <w:r w:rsidRPr="006E5F40">
        <w:t xml:space="preserve">в размере </w:t>
      </w:r>
      <w:r>
        <w:t>15419,1</w:t>
      </w:r>
      <w:r w:rsidR="004412F3" w:rsidRPr="006E5F40">
        <w:t xml:space="preserve"> тыс. рублей. </w:t>
      </w:r>
    </w:p>
    <w:p w:rsidR="004412F3" w:rsidRPr="006E5F40" w:rsidRDefault="006E5F40" w:rsidP="008C55DE">
      <w:pPr>
        <w:ind w:firstLine="567"/>
        <w:contextualSpacing/>
        <w:mirrorIndents/>
      </w:pPr>
      <w:r w:rsidRPr="006E5F40">
        <w:rPr>
          <w:rFonts w:eastAsia="Calibri"/>
          <w:color w:val="000000"/>
        </w:rPr>
        <w:t xml:space="preserve">Формирование и использование бюджетных ассигнований дорожного фонда регламентируется Положением формирования и использования бюджетных ассигнований муниципального дорожного фонда, утвержденным решением Думы </w:t>
      </w:r>
      <w:proofErr w:type="spellStart"/>
      <w:r w:rsidRPr="006E5F40">
        <w:rPr>
          <w:rFonts w:eastAsia="Calibri"/>
          <w:color w:val="000000"/>
        </w:rPr>
        <w:t>Зиминского</w:t>
      </w:r>
      <w:proofErr w:type="spellEnd"/>
      <w:r w:rsidRPr="006E5F40">
        <w:rPr>
          <w:rFonts w:eastAsia="Calibri"/>
          <w:color w:val="000000"/>
        </w:rPr>
        <w:t xml:space="preserve"> городского муниципального образования от 2</w:t>
      </w:r>
      <w:r w:rsidR="009734A5">
        <w:rPr>
          <w:rFonts w:eastAsia="Calibri"/>
          <w:color w:val="000000"/>
        </w:rPr>
        <w:t>7</w:t>
      </w:r>
      <w:r w:rsidRPr="006E5F40">
        <w:rPr>
          <w:rFonts w:eastAsia="Calibri"/>
          <w:color w:val="000000"/>
        </w:rPr>
        <w:t>.0</w:t>
      </w:r>
      <w:r w:rsidR="009734A5">
        <w:rPr>
          <w:rFonts w:eastAsia="Calibri"/>
          <w:color w:val="000000"/>
        </w:rPr>
        <w:t>5</w:t>
      </w:r>
      <w:r w:rsidRPr="006E5F40">
        <w:rPr>
          <w:rFonts w:eastAsia="Calibri"/>
          <w:color w:val="000000"/>
        </w:rPr>
        <w:t>.20</w:t>
      </w:r>
      <w:r w:rsidR="009734A5">
        <w:rPr>
          <w:rFonts w:eastAsia="Calibri"/>
          <w:color w:val="000000"/>
        </w:rPr>
        <w:t xml:space="preserve">21 </w:t>
      </w:r>
      <w:r w:rsidR="009734A5" w:rsidRPr="006E5F40">
        <w:rPr>
          <w:rFonts w:eastAsia="Calibri"/>
          <w:color w:val="000000"/>
        </w:rPr>
        <w:t xml:space="preserve">№ </w:t>
      </w:r>
      <w:r w:rsidR="009734A5">
        <w:rPr>
          <w:rFonts w:eastAsia="Calibri"/>
          <w:color w:val="000000"/>
        </w:rPr>
        <w:t>134</w:t>
      </w:r>
      <w:r w:rsidRPr="006E5F40">
        <w:rPr>
          <w:rFonts w:eastAsia="Calibri"/>
          <w:color w:val="000000"/>
        </w:rPr>
        <w:t>. Положением определены источники формирования, направления расходования, формирование бюджетных ассигнований, использование бюджетных ассигнований дорожного фонда, отчетность и контроль</w:t>
      </w:r>
      <w:bookmarkStart w:id="0" w:name="sub_301"/>
      <w:r>
        <w:rPr>
          <w:rFonts w:eastAsia="Calibri"/>
          <w:color w:val="000000"/>
        </w:rPr>
        <w:t>.</w:t>
      </w:r>
      <w:r w:rsidRPr="006E5F4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Данные расходы направляются на </w:t>
      </w:r>
      <w:r w:rsidRPr="006E5F40">
        <w:rPr>
          <w:color w:val="000000"/>
          <w:shd w:val="clear" w:color="auto" w:fill="FFFFFF"/>
        </w:rPr>
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</w:r>
      <w:bookmarkEnd w:id="0"/>
      <w:r>
        <w:rPr>
          <w:color w:val="000000"/>
          <w:shd w:val="clear" w:color="auto" w:fill="FFFFFF"/>
        </w:rPr>
        <w:t>.</w:t>
      </w:r>
    </w:p>
    <w:p w:rsidR="0049728B" w:rsidRDefault="0049728B" w:rsidP="00F73A6C">
      <w:pPr>
        <w:autoSpaceDE w:val="0"/>
        <w:autoSpaceDN w:val="0"/>
        <w:adjustRightInd w:val="0"/>
        <w:ind w:firstLine="567"/>
        <w:rPr>
          <w:b/>
          <w:u w:val="single"/>
        </w:rPr>
      </w:pPr>
    </w:p>
    <w:p w:rsidR="00F325DC" w:rsidRPr="002B4F86" w:rsidRDefault="00F325DC" w:rsidP="00F73A6C">
      <w:pPr>
        <w:autoSpaceDE w:val="0"/>
        <w:autoSpaceDN w:val="0"/>
        <w:adjustRightInd w:val="0"/>
        <w:ind w:firstLine="567"/>
        <w:rPr>
          <w:b/>
        </w:rPr>
      </w:pPr>
      <w:r w:rsidRPr="00D60B62">
        <w:rPr>
          <w:b/>
          <w:u w:val="single"/>
        </w:rPr>
        <w:t xml:space="preserve">Анализ расходной части проекта </w:t>
      </w:r>
      <w:r w:rsidR="000829AF" w:rsidRPr="00D60B62">
        <w:rPr>
          <w:b/>
          <w:u w:val="single"/>
        </w:rPr>
        <w:t xml:space="preserve">местного </w:t>
      </w:r>
      <w:r w:rsidRPr="00D60B62">
        <w:rPr>
          <w:b/>
          <w:u w:val="single"/>
        </w:rPr>
        <w:t>бюджета показал</w:t>
      </w:r>
      <w:r w:rsidRPr="00D60B62">
        <w:rPr>
          <w:u w:val="single"/>
        </w:rPr>
        <w:t>,</w:t>
      </w:r>
      <w:r w:rsidRPr="002B4F86">
        <w:t xml:space="preserve"> что по отдельным статьям расходов и мероприятиям муниципальных программ в ходе исполнения </w:t>
      </w:r>
      <w:r w:rsidR="00462995">
        <w:t xml:space="preserve">местного </w:t>
      </w:r>
      <w:r w:rsidRPr="002B4F86">
        <w:t xml:space="preserve">бюджета потребуется корректировка объемов финансового обеспечения в сторону увеличения </w:t>
      </w:r>
      <w:r w:rsidR="009A4DB1" w:rsidRPr="002B4F86">
        <w:t xml:space="preserve">уже в </w:t>
      </w:r>
      <w:r w:rsidR="006E2773">
        <w:t>июле</w:t>
      </w:r>
      <w:r w:rsidRPr="002B4F86">
        <w:rPr>
          <w:b/>
        </w:rPr>
        <w:t xml:space="preserve"> </w:t>
      </w:r>
      <w:r w:rsidRPr="006E2773">
        <w:t>20</w:t>
      </w:r>
      <w:r w:rsidR="00F77848" w:rsidRPr="006E2773">
        <w:t>2</w:t>
      </w:r>
      <w:r w:rsidR="0084094C" w:rsidRPr="006E2773">
        <w:t>2</w:t>
      </w:r>
      <w:r w:rsidRPr="006E2773">
        <w:t xml:space="preserve"> года.</w:t>
      </w:r>
    </w:p>
    <w:p w:rsidR="00BB5E2A" w:rsidRPr="007939A0" w:rsidRDefault="00BB5E2A" w:rsidP="00BB5E2A">
      <w:pPr>
        <w:ind w:firstLine="540"/>
        <w:contextualSpacing/>
        <w:rPr>
          <w:rFonts w:eastAsiaTheme="minorHAnsi"/>
          <w:lang w:eastAsia="en-US"/>
        </w:rPr>
      </w:pPr>
      <w:r w:rsidRPr="0006395A">
        <w:t>В соответствии со ст.33 БК РФ при составлении местного бюджета должен, соблюден принцип сбалансированности бюджета.</w:t>
      </w:r>
      <w:r w:rsidRPr="0006395A">
        <w:rPr>
          <w:rFonts w:eastAsiaTheme="minorHAnsi"/>
          <w:lang w:eastAsia="en-US"/>
        </w:rPr>
        <w:t xml:space="preserve"> Принцип сбалансированности бюджета означает,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</w:t>
      </w:r>
      <w:r w:rsidRPr="007939A0">
        <w:rPr>
          <w:rFonts w:eastAsiaTheme="minorHAnsi"/>
          <w:lang w:eastAsia="en-US"/>
        </w:rPr>
        <w:t xml:space="preserve">изменением остатков на счетах по учету средств бюджетов. </w:t>
      </w:r>
    </w:p>
    <w:p w:rsidR="00AB60CC" w:rsidRDefault="00AB60CC" w:rsidP="00043DAF">
      <w:pPr>
        <w:ind w:firstLine="567"/>
      </w:pPr>
      <w:r w:rsidRPr="000459FE">
        <w:t xml:space="preserve">Контрольно-счетная палата </w:t>
      </w:r>
      <w:r w:rsidRPr="000459FE">
        <w:rPr>
          <w:b/>
        </w:rPr>
        <w:t>отмечает</w:t>
      </w:r>
      <w:r w:rsidRPr="000459FE">
        <w:t xml:space="preserve">, что в связи с несбалансированностью бюджета </w:t>
      </w:r>
      <w:proofErr w:type="spellStart"/>
      <w:r w:rsidRPr="000459FE">
        <w:t>Зиминского</w:t>
      </w:r>
      <w:proofErr w:type="spellEnd"/>
      <w:r w:rsidRPr="000459FE">
        <w:t xml:space="preserve"> городского муниципального образования на 20</w:t>
      </w:r>
      <w:r w:rsidR="00B92B11">
        <w:t>2</w:t>
      </w:r>
      <w:r w:rsidR="0084094C">
        <w:t>2</w:t>
      </w:r>
      <w:r w:rsidRPr="000459FE">
        <w:t xml:space="preserve"> год, бюджетные ассигнования по основным видам расходов предусмотрены не в полном объёме (в т.ч. </w:t>
      </w:r>
      <w:r w:rsidR="00043DAF">
        <w:t xml:space="preserve">расходы на оплату труда, </w:t>
      </w:r>
      <w:r w:rsidRPr="000459FE">
        <w:t>коммунальные услуги, исполнение муниципальных контрактов</w:t>
      </w:r>
      <w:r w:rsidR="00032749">
        <w:t>)</w:t>
      </w:r>
      <w:r w:rsidRPr="000459FE">
        <w:t xml:space="preserve">. </w:t>
      </w:r>
    </w:p>
    <w:p w:rsidR="006E2773" w:rsidRDefault="00B13A23" w:rsidP="006E2773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proofErr w:type="gramStart"/>
      <w:r w:rsidRPr="0061526D">
        <w:rPr>
          <w:rFonts w:eastAsia="TimesNewRomanPSMT"/>
        </w:rPr>
        <w:t>Следует отметить,</w:t>
      </w:r>
      <w:r w:rsidR="006E2773" w:rsidRPr="00077E41">
        <w:rPr>
          <w:rFonts w:eastAsia="TimesNewRomanPSMT"/>
        </w:rPr>
        <w:t xml:space="preserve"> что по состоянию на 01.01.2021 года просроченная кредиторская задолженность составляла 64704,1 тыс. рублей (в т.ч.</w:t>
      </w:r>
      <w:r w:rsidR="006E2773" w:rsidRPr="00077E41">
        <w:t xml:space="preserve"> по коммунальным услугам в сумме 6980,4 тыс. рублей)</w:t>
      </w:r>
      <w:r w:rsidR="006E2773" w:rsidRPr="00077E41">
        <w:rPr>
          <w:rFonts w:eastAsia="TimesNewRomanPSMT"/>
        </w:rPr>
        <w:t>, по состоянию на 01.04.2021 года в сумме 68222,2 тыс. рублей (в т.ч.</w:t>
      </w:r>
      <w:r w:rsidR="006E2773" w:rsidRPr="00077E41">
        <w:t xml:space="preserve"> по коммунальным услугам в сумме 19858,3 тыс. рублей)</w:t>
      </w:r>
      <w:r w:rsidR="006E2773" w:rsidRPr="00077E41">
        <w:rPr>
          <w:rFonts w:eastAsia="TimesNewRomanPSMT"/>
        </w:rPr>
        <w:t>, по состоянию на 01.08.2021 года в сумме 74534,2 тыс. рублей (в т.ч</w:t>
      </w:r>
      <w:proofErr w:type="gramEnd"/>
      <w:r w:rsidR="006E2773" w:rsidRPr="00077E41">
        <w:rPr>
          <w:rFonts w:eastAsia="TimesNewRomanPSMT"/>
        </w:rPr>
        <w:t>.</w:t>
      </w:r>
      <w:r w:rsidR="006E2773" w:rsidRPr="00077E41">
        <w:t xml:space="preserve"> </w:t>
      </w:r>
      <w:proofErr w:type="gramStart"/>
      <w:r w:rsidR="006E2773" w:rsidRPr="00077E41">
        <w:t>по коммунальным услугам в сумме 29387,7 тыс. рублей)</w:t>
      </w:r>
      <w:r w:rsidR="006E2773">
        <w:t>,</w:t>
      </w:r>
      <w:r w:rsidR="006E2773" w:rsidRPr="00077E41">
        <w:t xml:space="preserve"> </w:t>
      </w:r>
      <w:r w:rsidR="006E2773" w:rsidRPr="00077E41">
        <w:rPr>
          <w:rFonts w:eastAsia="TimesNewRomanPSMT"/>
        </w:rPr>
        <w:t>по состоянию на 01.0</w:t>
      </w:r>
      <w:r w:rsidR="006E2773">
        <w:rPr>
          <w:rFonts w:eastAsia="TimesNewRomanPSMT"/>
        </w:rPr>
        <w:t>9</w:t>
      </w:r>
      <w:r w:rsidR="006E2773" w:rsidRPr="00077E41">
        <w:rPr>
          <w:rFonts w:eastAsia="TimesNewRomanPSMT"/>
        </w:rPr>
        <w:t xml:space="preserve">.2021 года в сумме </w:t>
      </w:r>
      <w:r w:rsidR="006E2773">
        <w:rPr>
          <w:rFonts w:eastAsia="TimesNewRomanPSMT"/>
        </w:rPr>
        <w:t>77036,6</w:t>
      </w:r>
      <w:r w:rsidR="006E2773" w:rsidRPr="00077E41">
        <w:rPr>
          <w:rFonts w:eastAsia="TimesNewRomanPSMT"/>
        </w:rPr>
        <w:t xml:space="preserve"> тыс. рублей (в т.ч.</w:t>
      </w:r>
      <w:r w:rsidR="006E2773" w:rsidRPr="00077E41">
        <w:t xml:space="preserve"> по коммунальным услугам в сумме </w:t>
      </w:r>
      <w:r w:rsidR="006E2773">
        <w:t>30436,8</w:t>
      </w:r>
      <w:r w:rsidR="006E2773" w:rsidRPr="00077E41">
        <w:t xml:space="preserve"> тыс. рублей)</w:t>
      </w:r>
      <w:r w:rsidR="006E2773">
        <w:t>,</w:t>
      </w:r>
      <w:r w:rsidR="006E2773" w:rsidRPr="00380627">
        <w:rPr>
          <w:rFonts w:eastAsia="TimesNewRomanPSMT"/>
        </w:rPr>
        <w:t xml:space="preserve"> </w:t>
      </w:r>
      <w:r w:rsidR="006E2773" w:rsidRPr="00077E41">
        <w:rPr>
          <w:rFonts w:eastAsia="TimesNewRomanPSMT"/>
        </w:rPr>
        <w:t>по состоянию на 01.</w:t>
      </w:r>
      <w:r w:rsidR="006E2773">
        <w:rPr>
          <w:rFonts w:eastAsia="TimesNewRomanPSMT"/>
        </w:rPr>
        <w:t>10</w:t>
      </w:r>
      <w:r w:rsidR="006E2773" w:rsidRPr="00077E41">
        <w:rPr>
          <w:rFonts w:eastAsia="TimesNewRomanPSMT"/>
        </w:rPr>
        <w:t xml:space="preserve">.2021 года в сумме </w:t>
      </w:r>
      <w:r w:rsidR="006E2773">
        <w:rPr>
          <w:rFonts w:eastAsia="TimesNewRomanPSMT"/>
        </w:rPr>
        <w:t>82370,1</w:t>
      </w:r>
      <w:r w:rsidR="006E2773" w:rsidRPr="00077E41">
        <w:rPr>
          <w:rFonts w:eastAsia="TimesNewRomanPSMT"/>
        </w:rPr>
        <w:t xml:space="preserve"> тыс. рублей (в т.ч.</w:t>
      </w:r>
      <w:r w:rsidR="006E2773" w:rsidRPr="00077E41">
        <w:t xml:space="preserve"> по коммунальным услугам в сумме </w:t>
      </w:r>
      <w:r w:rsidR="006E2773">
        <w:t>31292,5</w:t>
      </w:r>
      <w:r w:rsidR="006E2773" w:rsidRPr="00077E41">
        <w:t xml:space="preserve"> тыс. рублей)</w:t>
      </w:r>
      <w:r w:rsidR="006E2773">
        <w:t xml:space="preserve"> </w:t>
      </w:r>
      <w:r w:rsidR="006E2773" w:rsidRPr="00077E41">
        <w:rPr>
          <w:rFonts w:eastAsia="TimesNewRomanPSMT"/>
        </w:rPr>
        <w:t>кредиторская задолженность постоянно увеличивается (рост задолженности в основном произошел за</w:t>
      </w:r>
      <w:proofErr w:type="gramEnd"/>
      <w:r w:rsidR="006E2773" w:rsidRPr="00077E41">
        <w:rPr>
          <w:rFonts w:eastAsia="TimesNewRomanPSMT"/>
        </w:rPr>
        <w:t xml:space="preserve"> не своевременно оплаты коммунальных услуг</w:t>
      </w:r>
      <w:r w:rsidR="006E2773">
        <w:rPr>
          <w:rFonts w:eastAsia="TimesNewRomanPSMT"/>
        </w:rPr>
        <w:t>,</w:t>
      </w:r>
      <w:r w:rsidR="006E2773" w:rsidRPr="00081B58">
        <w:t xml:space="preserve"> </w:t>
      </w:r>
      <w:r w:rsidR="006E2773" w:rsidRPr="00077E41">
        <w:t>исполнение муниципальных контрактов</w:t>
      </w:r>
      <w:r w:rsidR="006E2773" w:rsidRPr="00077E41">
        <w:rPr>
          <w:rFonts w:eastAsia="TimesNewRomanPSMT"/>
        </w:rPr>
        <w:t>).</w:t>
      </w:r>
    </w:p>
    <w:p w:rsidR="006E2773" w:rsidRDefault="006E2773" w:rsidP="006E2773">
      <w:pPr>
        <w:autoSpaceDE w:val="0"/>
        <w:autoSpaceDN w:val="0"/>
        <w:adjustRightInd w:val="0"/>
        <w:ind w:firstLine="567"/>
        <w:contextualSpacing/>
        <w:mirrorIndents/>
      </w:pPr>
      <w:r>
        <w:rPr>
          <w:rFonts w:eastAsia="TimesNewRomanPSMT"/>
        </w:rPr>
        <w:t>П</w:t>
      </w:r>
      <w:r w:rsidRPr="00077E41">
        <w:rPr>
          <w:rFonts w:eastAsia="TimesNewRomanPSMT"/>
        </w:rPr>
        <w:t>о состоянию на 01.</w:t>
      </w:r>
      <w:r>
        <w:rPr>
          <w:rFonts w:eastAsia="TimesNewRomanPSMT"/>
        </w:rPr>
        <w:t>11</w:t>
      </w:r>
      <w:r w:rsidRPr="00077E41">
        <w:rPr>
          <w:rFonts w:eastAsia="TimesNewRomanPSMT"/>
        </w:rPr>
        <w:t xml:space="preserve">.2021 года просроченная кредиторская задолженность составляла </w:t>
      </w:r>
      <w:r>
        <w:rPr>
          <w:rFonts w:eastAsia="TimesNewRomanPSMT"/>
        </w:rPr>
        <w:t>79892,2</w:t>
      </w:r>
      <w:r w:rsidRPr="00077E41">
        <w:rPr>
          <w:rFonts w:eastAsia="TimesNewRomanPSMT"/>
        </w:rPr>
        <w:t xml:space="preserve"> тыс. рублей (в т.ч.</w:t>
      </w:r>
      <w:r w:rsidRPr="00077E41">
        <w:t xml:space="preserve"> по коммунальным услугам в сумме </w:t>
      </w:r>
      <w:r>
        <w:t>30111,2</w:t>
      </w:r>
      <w:r w:rsidRPr="00077E41">
        <w:t xml:space="preserve"> тыс. рублей)</w:t>
      </w:r>
      <w:r>
        <w:t>.</w:t>
      </w:r>
    </w:p>
    <w:p w:rsidR="00B13A23" w:rsidRDefault="00B13A23" w:rsidP="00B13A23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 w:rsidRPr="006517CE">
        <w:rPr>
          <w:rFonts w:eastAsia="TimesNewRomanPSMT"/>
        </w:rPr>
        <w:t>В расходах на 202</w:t>
      </w:r>
      <w:r>
        <w:rPr>
          <w:rFonts w:eastAsia="TimesNewRomanPSMT"/>
        </w:rPr>
        <w:t>2</w:t>
      </w:r>
      <w:r w:rsidRPr="006517CE">
        <w:rPr>
          <w:rFonts w:eastAsia="TimesNewRomanPSMT"/>
        </w:rPr>
        <w:t xml:space="preserve"> год и на плановый период 202</w:t>
      </w:r>
      <w:r>
        <w:rPr>
          <w:rFonts w:eastAsia="TimesNewRomanPSMT"/>
        </w:rPr>
        <w:t>3</w:t>
      </w:r>
      <w:r w:rsidRPr="006517CE">
        <w:rPr>
          <w:rFonts w:eastAsia="TimesNewRomanPSMT"/>
        </w:rPr>
        <w:t xml:space="preserve"> - 202</w:t>
      </w:r>
      <w:r>
        <w:rPr>
          <w:rFonts w:eastAsia="TimesNewRomanPSMT"/>
        </w:rPr>
        <w:t>4</w:t>
      </w:r>
      <w:r w:rsidRPr="006517CE">
        <w:rPr>
          <w:rFonts w:eastAsia="TimesNewRomanPSMT"/>
        </w:rPr>
        <w:t xml:space="preserve"> годов, </w:t>
      </w:r>
      <w:r w:rsidRPr="0061526D">
        <w:rPr>
          <w:rFonts w:eastAsia="TimesNewRomanPSMT"/>
        </w:rPr>
        <w:t xml:space="preserve">частично предусмотрены средства </w:t>
      </w:r>
      <w:r w:rsidRPr="006517CE">
        <w:rPr>
          <w:rFonts w:eastAsia="TimesNewRomanPSMT"/>
        </w:rPr>
        <w:t>на погашение кредиторской задолженности, что создает определенные риски в ее погашении</w:t>
      </w:r>
      <w:r>
        <w:rPr>
          <w:rFonts w:eastAsia="TimesNewRomanPSMT"/>
        </w:rPr>
        <w:t xml:space="preserve">. </w:t>
      </w:r>
      <w:r w:rsidRPr="006517CE">
        <w:rPr>
          <w:rFonts w:eastAsia="TimesNewRomanPSMT"/>
        </w:rPr>
        <w:t xml:space="preserve"> </w:t>
      </w:r>
    </w:p>
    <w:p w:rsidR="006E2773" w:rsidRDefault="006E2773" w:rsidP="006E2773">
      <w:pPr>
        <w:autoSpaceDE w:val="0"/>
        <w:autoSpaceDN w:val="0"/>
        <w:adjustRightInd w:val="0"/>
        <w:ind w:firstLine="567"/>
      </w:pPr>
      <w:proofErr w:type="gramStart"/>
      <w:r w:rsidRPr="00366704">
        <w:rPr>
          <w:rFonts w:eastAsia="TimesNewRomanPSMT"/>
        </w:rPr>
        <w:t>Задолженность по и</w:t>
      </w:r>
      <w:r w:rsidRPr="00366704">
        <w:t xml:space="preserve">сполнению судебных актов по искам к </w:t>
      </w:r>
      <w:proofErr w:type="spellStart"/>
      <w:r w:rsidRPr="00366704">
        <w:t>Зиминскому</w:t>
      </w:r>
      <w:proofErr w:type="spellEnd"/>
      <w:r w:rsidRPr="00366704">
        <w:t xml:space="preserve"> городскому муниципальному образованию по состоянию на 01.01.2021 г. </w:t>
      </w:r>
      <w:r w:rsidRPr="00366704">
        <w:rPr>
          <w:rFonts w:eastAsia="TimesNewRomanPSMT"/>
        </w:rPr>
        <w:t>составляет</w:t>
      </w:r>
      <w:r w:rsidRPr="00366704">
        <w:t xml:space="preserve"> 16578,4 тыс. рублей, </w:t>
      </w:r>
      <w:r w:rsidRPr="00366704">
        <w:rPr>
          <w:rFonts w:eastAsia="TimesNewRomanPSMT"/>
        </w:rPr>
        <w:t xml:space="preserve">по состоянию на 01.04.2021 года  - 21875,9 тыс. рублей, по состоянию на 01.08.2021 года  - 22919,6 тыс. рублей, по состоянию на 01.09.2021 года  - </w:t>
      </w:r>
      <w:r>
        <w:rPr>
          <w:rFonts w:eastAsia="TimesNewRomanPSMT"/>
        </w:rPr>
        <w:t xml:space="preserve">22709,6 </w:t>
      </w:r>
      <w:r w:rsidRPr="00366704">
        <w:rPr>
          <w:rFonts w:eastAsia="TimesNewRomanPSMT"/>
        </w:rPr>
        <w:t>тыс. рублей</w:t>
      </w:r>
      <w:r>
        <w:rPr>
          <w:rFonts w:eastAsia="TimesNewRomanPSMT"/>
        </w:rPr>
        <w:t>,</w:t>
      </w:r>
      <w:r w:rsidRPr="00081B58">
        <w:rPr>
          <w:rFonts w:eastAsia="TimesNewRomanPSMT"/>
        </w:rPr>
        <w:t xml:space="preserve"> </w:t>
      </w:r>
      <w:r w:rsidRPr="00366704">
        <w:rPr>
          <w:rFonts w:eastAsia="TimesNewRomanPSMT"/>
        </w:rPr>
        <w:t>по состоянию на 01.</w:t>
      </w:r>
      <w:r>
        <w:rPr>
          <w:rFonts w:eastAsia="TimesNewRomanPSMT"/>
        </w:rPr>
        <w:t>10</w:t>
      </w:r>
      <w:r w:rsidRPr="00366704">
        <w:rPr>
          <w:rFonts w:eastAsia="TimesNewRomanPSMT"/>
        </w:rPr>
        <w:t xml:space="preserve">.2021 года  - </w:t>
      </w:r>
      <w:r>
        <w:rPr>
          <w:rFonts w:eastAsia="TimesNewRomanPSMT"/>
        </w:rPr>
        <w:t xml:space="preserve">25047,3 </w:t>
      </w:r>
      <w:r w:rsidRPr="00366704">
        <w:rPr>
          <w:rFonts w:eastAsia="TimesNewRomanPSMT"/>
        </w:rPr>
        <w:t>тыс. рублей</w:t>
      </w:r>
      <w:r>
        <w:rPr>
          <w:rFonts w:eastAsia="TimesNewRomanPSMT"/>
        </w:rPr>
        <w:t>,</w:t>
      </w:r>
      <w:r w:rsidRPr="002D390D">
        <w:rPr>
          <w:rFonts w:eastAsia="TimesNewRomanPSMT"/>
        </w:rPr>
        <w:t xml:space="preserve"> </w:t>
      </w:r>
      <w:r w:rsidRPr="00366704">
        <w:rPr>
          <w:rFonts w:eastAsia="TimesNewRomanPSMT"/>
        </w:rPr>
        <w:t>по состоянию на 01.</w:t>
      </w:r>
      <w:r>
        <w:rPr>
          <w:rFonts w:eastAsia="TimesNewRomanPSMT"/>
        </w:rPr>
        <w:t>11</w:t>
      </w:r>
      <w:r w:rsidRPr="00366704">
        <w:rPr>
          <w:rFonts w:eastAsia="TimesNewRomanPSMT"/>
        </w:rPr>
        <w:t xml:space="preserve">.2021 года  - </w:t>
      </w:r>
      <w:r>
        <w:rPr>
          <w:rFonts w:eastAsia="TimesNewRomanPSMT"/>
        </w:rPr>
        <w:t xml:space="preserve">26210,3 </w:t>
      </w:r>
      <w:r w:rsidRPr="00366704">
        <w:rPr>
          <w:rFonts w:eastAsia="TimesNewRomanPSMT"/>
        </w:rPr>
        <w:t>тыс</w:t>
      </w:r>
      <w:proofErr w:type="gramEnd"/>
      <w:r w:rsidRPr="00366704">
        <w:rPr>
          <w:rFonts w:eastAsia="TimesNewRomanPSMT"/>
        </w:rPr>
        <w:t>. рублей</w:t>
      </w:r>
      <w:r>
        <w:rPr>
          <w:rFonts w:eastAsia="TimesNewRomanPSMT"/>
        </w:rPr>
        <w:t>.</w:t>
      </w:r>
      <w:r w:rsidRPr="00366704">
        <w:t xml:space="preserve"> </w:t>
      </w:r>
    </w:p>
    <w:p w:rsidR="006E2773" w:rsidRPr="00366704" w:rsidRDefault="0065157C" w:rsidP="006E2773">
      <w:pPr>
        <w:autoSpaceDE w:val="0"/>
        <w:autoSpaceDN w:val="0"/>
        <w:adjustRightInd w:val="0"/>
        <w:ind w:firstLine="567"/>
      </w:pPr>
      <w:r>
        <w:t>Н</w:t>
      </w:r>
      <w:r w:rsidR="006E2773">
        <w:t xml:space="preserve">е исполнение судебных актов или </w:t>
      </w:r>
      <w:r w:rsidR="006E2773" w:rsidRPr="00366704">
        <w:t xml:space="preserve">частичное исполнение </w:t>
      </w:r>
      <w:r w:rsidR="006E2773">
        <w:t>судебных</w:t>
      </w:r>
      <w:r w:rsidR="006E2773" w:rsidRPr="00366704">
        <w:t xml:space="preserve"> </w:t>
      </w:r>
      <w:r w:rsidR="006E2773">
        <w:t>актов</w:t>
      </w:r>
      <w:r w:rsidR="006E2773" w:rsidRPr="00366704">
        <w:t xml:space="preserve"> может</w:t>
      </w:r>
      <w:r w:rsidR="006E2773">
        <w:t xml:space="preserve"> </w:t>
      </w:r>
      <w:r w:rsidR="006E2773" w:rsidRPr="00366704">
        <w:t>привести к дополнительным расходам</w:t>
      </w:r>
      <w:r w:rsidR="006E2773">
        <w:t xml:space="preserve"> местного</w:t>
      </w:r>
      <w:r w:rsidR="006E2773" w:rsidRPr="00366704">
        <w:t xml:space="preserve"> бюджета в виде штрафных санкций.</w:t>
      </w:r>
    </w:p>
    <w:p w:rsidR="00B13A23" w:rsidRPr="0065094E" w:rsidRDefault="00B13A23" w:rsidP="00B13A23">
      <w:pPr>
        <w:pStyle w:val="Default"/>
        <w:ind w:firstLine="567"/>
        <w:jc w:val="both"/>
        <w:rPr>
          <w:b/>
        </w:rPr>
      </w:pPr>
      <w:r w:rsidRPr="0065094E">
        <w:rPr>
          <w:b/>
          <w:bCs/>
        </w:rPr>
        <w:lastRenderedPageBreak/>
        <w:t xml:space="preserve">Оценка соответствия текстовой части и структуры проекта решения о бюджете </w:t>
      </w:r>
      <w:proofErr w:type="spellStart"/>
      <w:r w:rsidRPr="0065094E">
        <w:rPr>
          <w:b/>
          <w:bCs/>
        </w:rPr>
        <w:t>Зиминского</w:t>
      </w:r>
      <w:proofErr w:type="spellEnd"/>
      <w:r w:rsidRPr="0065094E">
        <w:rPr>
          <w:b/>
          <w:bCs/>
        </w:rPr>
        <w:t xml:space="preserve"> городского муниципального образования требованиям бюджетного законодательства</w:t>
      </w:r>
    </w:p>
    <w:p w:rsidR="00B13A23" w:rsidRPr="0065094E" w:rsidRDefault="00B13A23" w:rsidP="00B13A23">
      <w:pPr>
        <w:pStyle w:val="Default"/>
        <w:ind w:firstLine="567"/>
        <w:jc w:val="both"/>
      </w:pPr>
      <w:r w:rsidRPr="0065094E">
        <w:t xml:space="preserve">Основные характеристики и состав показателей, устанавливаемый в текстовой части проекта, соответствуют требованиям статьи 184.1 </w:t>
      </w:r>
      <w:r w:rsidRPr="00DF75E8">
        <w:t>Б</w:t>
      </w:r>
      <w:r w:rsidR="00C03C0B">
        <w:t>К</w:t>
      </w:r>
      <w:r w:rsidRPr="0065094E">
        <w:t xml:space="preserve"> РФ, статьи 12 Положения «О бюджетном процессе в </w:t>
      </w:r>
      <w:proofErr w:type="spellStart"/>
      <w:r w:rsidRPr="0065094E">
        <w:t>Зиминском</w:t>
      </w:r>
      <w:proofErr w:type="spellEnd"/>
      <w:r w:rsidRPr="0065094E">
        <w:t xml:space="preserve"> городском муниципальном образовании»</w:t>
      </w:r>
      <w:r>
        <w:t>,</w:t>
      </w:r>
      <w:r w:rsidRPr="0065094E">
        <w:t xml:space="preserve"> утвержденн</w:t>
      </w:r>
      <w:r>
        <w:t>ого</w:t>
      </w:r>
      <w:r w:rsidRPr="0065094E">
        <w:t xml:space="preserve"> решением Думы </w:t>
      </w:r>
      <w:proofErr w:type="spellStart"/>
      <w:r w:rsidRPr="0065094E">
        <w:t>Зиминского</w:t>
      </w:r>
      <w:proofErr w:type="spellEnd"/>
      <w:r w:rsidRPr="0065094E">
        <w:t xml:space="preserve"> городского муниципального образования от 28.04.2016 № 180</w:t>
      </w:r>
      <w:r w:rsidR="00C03C0B">
        <w:t xml:space="preserve"> (с изменениями)</w:t>
      </w:r>
      <w:r w:rsidRPr="0065094E">
        <w:t xml:space="preserve">. </w:t>
      </w:r>
    </w:p>
    <w:p w:rsidR="00B13A23" w:rsidRDefault="00B13A23" w:rsidP="00B13A23">
      <w:pPr>
        <w:pStyle w:val="Default"/>
        <w:ind w:firstLine="567"/>
        <w:jc w:val="both"/>
      </w:pPr>
      <w:r w:rsidRPr="0065094E">
        <w:t xml:space="preserve">Общий объем бюджетных ассигнований на исполнение публичных нормативных обязательств </w:t>
      </w:r>
      <w:proofErr w:type="spellStart"/>
      <w:r w:rsidRPr="0065094E">
        <w:t>Зиминского</w:t>
      </w:r>
      <w:proofErr w:type="spellEnd"/>
      <w:r w:rsidRPr="0065094E">
        <w:t xml:space="preserve"> городского муниципального образования на 20</w:t>
      </w:r>
      <w:r w:rsidR="00C03C0B">
        <w:t>22</w:t>
      </w:r>
      <w:r w:rsidRPr="0065094E">
        <w:t xml:space="preserve"> год и плановый период 20</w:t>
      </w:r>
      <w:r>
        <w:t>2</w:t>
      </w:r>
      <w:r w:rsidR="00C03C0B">
        <w:t>3</w:t>
      </w:r>
      <w:r w:rsidRPr="0065094E">
        <w:t xml:space="preserve"> и 202</w:t>
      </w:r>
      <w:r w:rsidR="00C03C0B">
        <w:t>4</w:t>
      </w:r>
      <w:r w:rsidRPr="0065094E">
        <w:t xml:space="preserve"> годов предлагается утвердить статьей </w:t>
      </w:r>
      <w:r w:rsidR="00C03C0B">
        <w:t>5</w:t>
      </w:r>
      <w:r w:rsidRPr="0065094E">
        <w:t xml:space="preserve"> текстовой части проекта решения о бюджете. </w:t>
      </w:r>
    </w:p>
    <w:p w:rsidR="00B13A23" w:rsidRPr="0065094E" w:rsidRDefault="00B13A23" w:rsidP="00B13A23">
      <w:pPr>
        <w:pStyle w:val="Default"/>
        <w:ind w:firstLine="567"/>
        <w:jc w:val="both"/>
      </w:pPr>
      <w:r w:rsidRPr="00EE7F3B">
        <w:t xml:space="preserve">Резервный фонд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EE7F3B">
        <w:t xml:space="preserve"> предлагается сформировать </w:t>
      </w:r>
      <w:r w:rsidRPr="00DE5A60">
        <w:rPr>
          <w:rFonts w:eastAsia="TimesNewRomanPSMT"/>
        </w:rPr>
        <w:t>в 20</w:t>
      </w:r>
      <w:r w:rsidR="00C03C0B">
        <w:rPr>
          <w:rFonts w:eastAsia="TimesNewRomanPSMT"/>
        </w:rPr>
        <w:t>22</w:t>
      </w:r>
      <w:r w:rsidRPr="00DE5A60">
        <w:rPr>
          <w:rFonts w:eastAsia="TimesNewRomanPSMT"/>
        </w:rPr>
        <w:t>-202</w:t>
      </w:r>
      <w:r w:rsidR="00C03C0B">
        <w:rPr>
          <w:rFonts w:eastAsia="TimesNewRomanPSMT"/>
        </w:rPr>
        <w:t>4</w:t>
      </w:r>
      <w:r w:rsidRPr="00DE5A60">
        <w:rPr>
          <w:rFonts w:eastAsia="TimesNewRomanPSMT"/>
        </w:rPr>
        <w:t xml:space="preserve"> годах ежегодно в сумме </w:t>
      </w:r>
      <w:r>
        <w:rPr>
          <w:rFonts w:eastAsia="TimesNewRomanPSMT"/>
        </w:rPr>
        <w:t>1</w:t>
      </w:r>
      <w:r w:rsidRPr="00DE5A60">
        <w:rPr>
          <w:rFonts w:eastAsia="TimesNewRomanPSMT"/>
        </w:rPr>
        <w:t>0,0 тыс. рублей</w:t>
      </w:r>
      <w:r w:rsidRPr="00EE7F3B">
        <w:t>.</w:t>
      </w:r>
      <w:r w:rsidRPr="00F47F43">
        <w:rPr>
          <w:i/>
        </w:rPr>
        <w:t xml:space="preserve"> </w:t>
      </w:r>
      <w:r w:rsidRPr="00EE7F3B">
        <w:t xml:space="preserve">Планируемый размер резервного фонда </w:t>
      </w:r>
      <w:proofErr w:type="gramStart"/>
      <w:r w:rsidRPr="00EE7F3B">
        <w:t>составит 0,3 % от общего объема расходов бюджета и не превысит</w:t>
      </w:r>
      <w:proofErr w:type="gramEnd"/>
      <w:r w:rsidRPr="00EE7F3B">
        <w:t xml:space="preserve"> ограничения, установленного пунктом 3 статьи 81 Бюджетного кодекса Российской Федерации.</w:t>
      </w:r>
    </w:p>
    <w:p w:rsidR="00B13A23" w:rsidRDefault="00B13A23" w:rsidP="00B13A23">
      <w:pPr>
        <w:pStyle w:val="Default"/>
        <w:ind w:firstLine="567"/>
        <w:jc w:val="both"/>
      </w:pPr>
      <w:r w:rsidRPr="0065094E">
        <w:t xml:space="preserve">Статьей </w:t>
      </w:r>
      <w:r w:rsidR="00C03C0B">
        <w:t>7</w:t>
      </w:r>
      <w:r w:rsidRPr="0065094E">
        <w:t xml:space="preserve"> текстовой части проекта</w:t>
      </w:r>
      <w:r>
        <w:t xml:space="preserve"> бюджета</w:t>
      </w:r>
      <w:r w:rsidRPr="0065094E">
        <w:t xml:space="preserve"> предлагается утвердить объем бюджетных ассигнований  дорожного фонда  </w:t>
      </w:r>
      <w:proofErr w:type="spellStart"/>
      <w:r w:rsidRPr="0065094E">
        <w:t>Зиминского</w:t>
      </w:r>
      <w:proofErr w:type="spellEnd"/>
      <w:r w:rsidRPr="0065094E">
        <w:t xml:space="preserve"> городского муниципального образования на 20</w:t>
      </w:r>
      <w:r w:rsidR="00C03C0B">
        <w:t xml:space="preserve">22 </w:t>
      </w:r>
      <w:r w:rsidRPr="0065094E">
        <w:t>год и плановый период 20</w:t>
      </w:r>
      <w:r>
        <w:t>2</w:t>
      </w:r>
      <w:r w:rsidR="00C03C0B">
        <w:t>3</w:t>
      </w:r>
      <w:r w:rsidRPr="0065094E">
        <w:t xml:space="preserve"> и 202</w:t>
      </w:r>
      <w:r w:rsidR="00C03C0B">
        <w:t>4</w:t>
      </w:r>
      <w:r w:rsidRPr="0065094E">
        <w:t xml:space="preserve"> годов. </w:t>
      </w:r>
    </w:p>
    <w:p w:rsidR="00B13A23" w:rsidRPr="007C35BD" w:rsidRDefault="00B13A23" w:rsidP="00B13A23">
      <w:pPr>
        <w:pStyle w:val="Default"/>
        <w:ind w:firstLine="567"/>
        <w:jc w:val="both"/>
      </w:pPr>
      <w:r w:rsidRPr="00C5782B">
        <w:t>Объем бюджетных ассигнований в 20</w:t>
      </w:r>
      <w:r w:rsidR="00C03C0B">
        <w:t>22</w:t>
      </w:r>
      <w:r w:rsidRPr="00C5782B">
        <w:t>-202</w:t>
      </w:r>
      <w:r w:rsidR="00C03C0B">
        <w:t>4</w:t>
      </w:r>
      <w:r w:rsidRPr="00C5782B">
        <w:t xml:space="preserve"> годах, планируемый за счет средств муниципального дорожного фонда, соответствует прогнозируемому объему доходов муниципального дорожного фонда, что соответствует требованиям пункта 5 статьи 179.4 Б</w:t>
      </w:r>
      <w:r w:rsidR="00C03C0B">
        <w:t>К</w:t>
      </w:r>
      <w:r w:rsidRPr="00C5782B">
        <w:t xml:space="preserve"> РФ.</w:t>
      </w:r>
      <w:r>
        <w:t xml:space="preserve"> </w:t>
      </w:r>
      <w:r w:rsidRPr="007C35BD">
        <w:t>В соответствии с частью 5 статьи 179.4 Б</w:t>
      </w:r>
      <w:r w:rsidR="00DF0B4F">
        <w:t>К РФ</w:t>
      </w:r>
      <w:r w:rsidRPr="007C35BD">
        <w:t xml:space="preserve"> проектом решения утверждаются объемы бюджетных ассигнований муниципального дорожного фонда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7C35BD">
        <w:t>: в 20</w:t>
      </w:r>
      <w:r w:rsidR="00C03C0B">
        <w:t>22</w:t>
      </w:r>
      <w:r w:rsidRPr="007C35BD">
        <w:t xml:space="preserve"> году – в размере </w:t>
      </w:r>
      <w:r w:rsidR="00C03C0B">
        <w:t>13619,1</w:t>
      </w:r>
      <w:r>
        <w:t xml:space="preserve"> тыс.</w:t>
      </w:r>
      <w:r w:rsidRPr="007C35BD">
        <w:t xml:space="preserve"> рублей, в 202</w:t>
      </w:r>
      <w:r w:rsidR="00C03C0B">
        <w:t>3</w:t>
      </w:r>
      <w:r w:rsidRPr="007C35BD">
        <w:t xml:space="preserve"> году – </w:t>
      </w:r>
      <w:r w:rsidR="00C03C0B">
        <w:t>14276,2</w:t>
      </w:r>
      <w:r>
        <w:t xml:space="preserve"> тыс.</w:t>
      </w:r>
      <w:r w:rsidRPr="007C35BD">
        <w:t xml:space="preserve"> рублей, в 202</w:t>
      </w:r>
      <w:r w:rsidR="00C03C0B">
        <w:t>4</w:t>
      </w:r>
      <w:r w:rsidRPr="007C35BD">
        <w:t xml:space="preserve"> году – </w:t>
      </w:r>
      <w:r w:rsidR="00C03C0B">
        <w:t>15419,1</w:t>
      </w:r>
      <w:r>
        <w:t xml:space="preserve"> тыс.</w:t>
      </w:r>
      <w:r w:rsidRPr="007C35BD">
        <w:t xml:space="preserve"> рублей.</w:t>
      </w:r>
    </w:p>
    <w:p w:rsidR="00B13A23" w:rsidRDefault="00B13A23" w:rsidP="00B13A23">
      <w:pPr>
        <w:pStyle w:val="Default"/>
        <w:ind w:firstLine="567"/>
        <w:jc w:val="both"/>
        <w:rPr>
          <w:color w:val="auto"/>
        </w:rPr>
      </w:pPr>
      <w:r w:rsidRPr="0065094E">
        <w:t xml:space="preserve">Статьей </w:t>
      </w:r>
      <w:r w:rsidR="00C03C0B">
        <w:t>9</w:t>
      </w:r>
      <w:r w:rsidRPr="0065094E">
        <w:t xml:space="preserve"> текстовой части проекта</w:t>
      </w:r>
      <w:r>
        <w:t xml:space="preserve"> бюджета</w:t>
      </w:r>
      <w:r w:rsidRPr="0065094E">
        <w:t xml:space="preserve"> установлена возможность предоставления субсидий юридическим лицам (за исключением субсидий государственным (муниципальным) учреждениям), индивидуальным предпринимателям и физическим </w:t>
      </w:r>
      <w:r w:rsidRPr="0065094E">
        <w:rPr>
          <w:color w:val="auto"/>
        </w:rPr>
        <w:t xml:space="preserve">лицам - производителям товаров, работ, услуг,  осуществляющим деятельность на территории </w:t>
      </w:r>
      <w:proofErr w:type="spellStart"/>
      <w:r w:rsidRPr="0065094E">
        <w:rPr>
          <w:color w:val="auto"/>
        </w:rPr>
        <w:t>Зиминского</w:t>
      </w:r>
      <w:proofErr w:type="spellEnd"/>
      <w:r w:rsidRPr="0065094E">
        <w:rPr>
          <w:color w:val="auto"/>
        </w:rPr>
        <w:t xml:space="preserve"> городского муниципального образования. Порядок предоставления субсидий устанавливается в соответствии со статьей 78 </w:t>
      </w:r>
      <w:r w:rsidRPr="00DF75E8">
        <w:t>Б</w:t>
      </w:r>
      <w:r>
        <w:t xml:space="preserve">юджетного </w:t>
      </w:r>
      <w:r w:rsidRPr="00DF75E8">
        <w:t>К</w:t>
      </w:r>
      <w:r>
        <w:t>одекса</w:t>
      </w:r>
      <w:r w:rsidRPr="0065094E">
        <w:rPr>
          <w:color w:val="auto"/>
        </w:rPr>
        <w:t xml:space="preserve"> РФ. </w:t>
      </w:r>
    </w:p>
    <w:p w:rsidR="00B13A23" w:rsidRPr="0065094E" w:rsidRDefault="00B13A23" w:rsidP="00B13A23">
      <w:pPr>
        <w:pStyle w:val="Default"/>
        <w:ind w:firstLine="567"/>
        <w:jc w:val="both"/>
        <w:rPr>
          <w:color w:val="auto"/>
        </w:rPr>
      </w:pPr>
      <w:r w:rsidRPr="0065094E">
        <w:rPr>
          <w:color w:val="auto"/>
        </w:rPr>
        <w:t xml:space="preserve">В соответствии со статьей 217 </w:t>
      </w:r>
      <w:r w:rsidRPr="00DF75E8">
        <w:t>Б</w:t>
      </w:r>
      <w:r w:rsidR="00C03C0B">
        <w:t>К</w:t>
      </w:r>
      <w:r w:rsidRPr="0065094E">
        <w:rPr>
          <w:color w:val="auto"/>
        </w:rPr>
        <w:t xml:space="preserve"> РФ текстовой частью (статья 15) установлены дополнительные основания для внесения изменений в сводную бюджетную роспись без внесения изменений в решение о местном бюджете в соответствии с решениями руководителя Управления  по финансам и налогам администрации </w:t>
      </w:r>
      <w:proofErr w:type="spellStart"/>
      <w:r w:rsidRPr="0065094E">
        <w:rPr>
          <w:color w:val="auto"/>
        </w:rPr>
        <w:t>Зиминского</w:t>
      </w:r>
      <w:proofErr w:type="spellEnd"/>
      <w:r w:rsidRPr="0065094E">
        <w:rPr>
          <w:color w:val="auto"/>
        </w:rPr>
        <w:t xml:space="preserve"> городского муниципального образования. </w:t>
      </w:r>
    </w:p>
    <w:p w:rsidR="00B13A23" w:rsidRDefault="00B13A23" w:rsidP="00B13A23">
      <w:pPr>
        <w:pStyle w:val="Default"/>
        <w:ind w:firstLine="567"/>
        <w:contextualSpacing/>
        <w:jc w:val="both"/>
        <w:rPr>
          <w:color w:val="auto"/>
        </w:rPr>
      </w:pPr>
      <w:r w:rsidRPr="0065094E">
        <w:rPr>
          <w:color w:val="auto"/>
        </w:rPr>
        <w:t>При формировании местного бюджета разработчиками проекта сформированы условно утвержденные расходы бюджета на плановый период 20</w:t>
      </w:r>
      <w:r>
        <w:rPr>
          <w:color w:val="auto"/>
        </w:rPr>
        <w:t>2</w:t>
      </w:r>
      <w:r w:rsidR="00C03C0B">
        <w:rPr>
          <w:color w:val="auto"/>
        </w:rPr>
        <w:t>3</w:t>
      </w:r>
      <w:r w:rsidRPr="0065094E">
        <w:rPr>
          <w:color w:val="auto"/>
        </w:rPr>
        <w:t xml:space="preserve"> и 202</w:t>
      </w:r>
      <w:r w:rsidR="00C03C0B">
        <w:rPr>
          <w:color w:val="auto"/>
        </w:rPr>
        <w:t>4</w:t>
      </w:r>
      <w:r w:rsidRPr="0065094E">
        <w:rPr>
          <w:color w:val="auto"/>
        </w:rPr>
        <w:t xml:space="preserve"> годов. </w:t>
      </w:r>
    </w:p>
    <w:p w:rsidR="00B13A23" w:rsidRDefault="00B13A23" w:rsidP="00B13A23">
      <w:pPr>
        <w:pStyle w:val="Default"/>
        <w:ind w:firstLine="567"/>
        <w:contextualSpacing/>
        <w:jc w:val="both"/>
      </w:pPr>
      <w:r w:rsidRPr="0065094E">
        <w:t>Значения всех характеристик бюджета, указанных в текстовой части проекта решения о бюджете соответствует значениям этих показателей в приложениях к проекту решения.</w:t>
      </w:r>
    </w:p>
    <w:p w:rsidR="00EF4985" w:rsidRDefault="00163E0A" w:rsidP="00EF4985">
      <w:pPr>
        <w:pStyle w:val="Default"/>
        <w:ind w:firstLine="567"/>
        <w:contextualSpacing/>
        <w:jc w:val="both"/>
        <w:rPr>
          <w:bCs/>
          <w:i/>
        </w:rPr>
      </w:pPr>
      <w:r>
        <w:rPr>
          <w:b/>
          <w:bCs/>
          <w:i/>
        </w:rPr>
        <w:t>В</w:t>
      </w:r>
      <w:r w:rsidR="009536FE" w:rsidRPr="009536FE">
        <w:rPr>
          <w:b/>
          <w:bCs/>
          <w:i/>
        </w:rPr>
        <w:t>ывод</w:t>
      </w:r>
      <w:r w:rsidR="00755508">
        <w:rPr>
          <w:b/>
          <w:bCs/>
          <w:i/>
        </w:rPr>
        <w:t>ы и предложения</w:t>
      </w:r>
      <w:r w:rsidR="009536FE" w:rsidRPr="009536FE">
        <w:rPr>
          <w:b/>
          <w:bCs/>
          <w:i/>
        </w:rPr>
        <w:t>:</w:t>
      </w:r>
      <w:r w:rsidR="009536FE" w:rsidRPr="009536FE">
        <w:rPr>
          <w:bCs/>
          <w:i/>
        </w:rPr>
        <w:t xml:space="preserve"> </w:t>
      </w:r>
    </w:p>
    <w:p w:rsidR="000C163D" w:rsidRPr="00AC5227" w:rsidRDefault="00341614" w:rsidP="00EF4985">
      <w:pPr>
        <w:pStyle w:val="Default"/>
        <w:ind w:firstLine="567"/>
        <w:contextualSpacing/>
        <w:jc w:val="both"/>
        <w:rPr>
          <w:color w:val="auto"/>
        </w:rPr>
      </w:pPr>
      <w:r w:rsidRPr="00AC5227">
        <w:rPr>
          <w:color w:val="auto"/>
        </w:rPr>
        <w:t>П</w:t>
      </w:r>
      <w:r w:rsidR="000C163D" w:rsidRPr="00AC5227">
        <w:rPr>
          <w:color w:val="auto"/>
        </w:rPr>
        <w:t xml:space="preserve">о результатам экспертизы проекта </w:t>
      </w:r>
      <w:r w:rsidR="009536FE" w:rsidRPr="00AC5227">
        <w:rPr>
          <w:bCs/>
          <w:iCs/>
          <w:color w:val="auto"/>
        </w:rPr>
        <w:t xml:space="preserve">решения Думы </w:t>
      </w:r>
      <w:proofErr w:type="spellStart"/>
      <w:r w:rsidR="00241C70">
        <w:rPr>
          <w:bCs/>
          <w:iCs/>
          <w:color w:val="auto"/>
        </w:rPr>
        <w:t>Зиминского</w:t>
      </w:r>
      <w:proofErr w:type="spellEnd"/>
      <w:r w:rsidR="00241C70">
        <w:rPr>
          <w:bCs/>
          <w:iCs/>
          <w:color w:val="auto"/>
        </w:rPr>
        <w:t xml:space="preserve"> </w:t>
      </w:r>
      <w:r w:rsidR="009536FE" w:rsidRPr="00AC5227">
        <w:rPr>
          <w:bCs/>
          <w:iCs/>
          <w:color w:val="auto"/>
        </w:rPr>
        <w:t xml:space="preserve">городского муниципального образования «О бюджете </w:t>
      </w:r>
      <w:proofErr w:type="spellStart"/>
      <w:r w:rsidR="009536FE" w:rsidRPr="00AC5227">
        <w:rPr>
          <w:bCs/>
          <w:iCs/>
          <w:color w:val="auto"/>
        </w:rPr>
        <w:t>Зиминского</w:t>
      </w:r>
      <w:proofErr w:type="spellEnd"/>
      <w:r w:rsidR="009536FE" w:rsidRPr="00AC5227">
        <w:rPr>
          <w:bCs/>
          <w:iCs/>
          <w:color w:val="auto"/>
        </w:rPr>
        <w:t xml:space="preserve"> городского муниципального образования на 20</w:t>
      </w:r>
      <w:r w:rsidR="00AC5227" w:rsidRPr="00AC5227">
        <w:rPr>
          <w:bCs/>
          <w:iCs/>
          <w:color w:val="auto"/>
        </w:rPr>
        <w:t>2</w:t>
      </w:r>
      <w:r w:rsidR="006E2773">
        <w:rPr>
          <w:bCs/>
          <w:iCs/>
          <w:color w:val="auto"/>
        </w:rPr>
        <w:t>2</w:t>
      </w:r>
      <w:r w:rsidR="009536FE" w:rsidRPr="00AC5227">
        <w:rPr>
          <w:bCs/>
          <w:iCs/>
          <w:color w:val="auto"/>
        </w:rPr>
        <w:t xml:space="preserve"> год и на плановый период 20</w:t>
      </w:r>
      <w:r w:rsidR="00852CFA" w:rsidRPr="00AC5227">
        <w:rPr>
          <w:bCs/>
          <w:iCs/>
          <w:color w:val="auto"/>
        </w:rPr>
        <w:t>2</w:t>
      </w:r>
      <w:r w:rsidR="006E2773">
        <w:rPr>
          <w:bCs/>
          <w:iCs/>
          <w:color w:val="auto"/>
        </w:rPr>
        <w:t>3</w:t>
      </w:r>
      <w:r w:rsidR="009536FE" w:rsidRPr="00AC5227">
        <w:rPr>
          <w:bCs/>
          <w:iCs/>
          <w:color w:val="auto"/>
        </w:rPr>
        <w:t xml:space="preserve"> и 20</w:t>
      </w:r>
      <w:r w:rsidR="00852CFA" w:rsidRPr="00AC5227">
        <w:rPr>
          <w:bCs/>
          <w:iCs/>
          <w:color w:val="auto"/>
        </w:rPr>
        <w:t>2</w:t>
      </w:r>
      <w:r w:rsidR="006E2773">
        <w:rPr>
          <w:bCs/>
          <w:iCs/>
          <w:color w:val="auto"/>
        </w:rPr>
        <w:t>4</w:t>
      </w:r>
      <w:r w:rsidR="009536FE" w:rsidRPr="00AC5227">
        <w:rPr>
          <w:bCs/>
          <w:iCs/>
          <w:color w:val="auto"/>
        </w:rPr>
        <w:t xml:space="preserve"> годов»</w:t>
      </w:r>
      <w:r w:rsidR="000C163D" w:rsidRPr="00AC5227">
        <w:rPr>
          <w:bCs/>
          <w:iCs/>
          <w:color w:val="auto"/>
        </w:rPr>
        <w:t xml:space="preserve"> </w:t>
      </w:r>
      <w:r w:rsidR="000C163D" w:rsidRPr="00AC5227">
        <w:rPr>
          <w:color w:val="auto"/>
        </w:rPr>
        <w:t xml:space="preserve">Контрольно-счетная палата отмечает следующее. </w:t>
      </w:r>
    </w:p>
    <w:p w:rsidR="0044367E" w:rsidRPr="006E08D3" w:rsidRDefault="0044367E" w:rsidP="0044367E">
      <w:pPr>
        <w:tabs>
          <w:tab w:val="left" w:pos="567"/>
        </w:tabs>
        <w:autoSpaceDE w:val="0"/>
        <w:autoSpaceDN w:val="0"/>
        <w:adjustRightInd w:val="0"/>
        <w:contextualSpacing/>
        <w:mirrorIndents/>
      </w:pPr>
      <w:r>
        <w:tab/>
      </w:r>
      <w:r w:rsidRPr="009D5515">
        <w:t xml:space="preserve">Проект решения </w:t>
      </w:r>
      <w:r>
        <w:t>о бюджете</w:t>
      </w:r>
      <w:r w:rsidRPr="009D5515">
        <w:t xml:space="preserve"> разработан </w:t>
      </w:r>
      <w:r>
        <w:t>У</w:t>
      </w:r>
      <w:r w:rsidRPr="009D5515">
        <w:t xml:space="preserve">правлением </w:t>
      </w:r>
      <w:r>
        <w:t xml:space="preserve">по финансам и налогам </w:t>
      </w:r>
      <w:r w:rsidRPr="009D5515">
        <w:t xml:space="preserve">администрации </w:t>
      </w:r>
      <w:proofErr w:type="spellStart"/>
      <w:r w:rsidRPr="001669C6">
        <w:rPr>
          <w:color w:val="000000"/>
          <w:spacing w:val="-2"/>
        </w:rPr>
        <w:t>Зиминского</w:t>
      </w:r>
      <w:proofErr w:type="spellEnd"/>
      <w:r w:rsidRPr="001669C6">
        <w:rPr>
          <w:color w:val="000000"/>
          <w:spacing w:val="-2"/>
        </w:rPr>
        <w:t xml:space="preserve"> городского</w:t>
      </w:r>
      <w:r>
        <w:rPr>
          <w:color w:val="000000"/>
          <w:spacing w:val="-2"/>
        </w:rPr>
        <w:t xml:space="preserve"> </w:t>
      </w:r>
      <w:r w:rsidRPr="001669C6">
        <w:rPr>
          <w:color w:val="000000"/>
        </w:rPr>
        <w:t>муниципального образования</w:t>
      </w:r>
      <w:r w:rsidR="00241C70">
        <w:rPr>
          <w:color w:val="000000"/>
        </w:rPr>
        <w:t>,</w:t>
      </w:r>
      <w:r w:rsidRPr="001669C6">
        <w:rPr>
          <w:color w:val="000000"/>
        </w:rPr>
        <w:t xml:space="preserve"> </w:t>
      </w:r>
      <w:r w:rsidRPr="009D5515">
        <w:t xml:space="preserve">и внесен </w:t>
      </w:r>
      <w:r>
        <w:t xml:space="preserve">Мэром города </w:t>
      </w:r>
      <w:r w:rsidRPr="009D5515">
        <w:t xml:space="preserve">в </w:t>
      </w:r>
      <w:r w:rsidRPr="006E08D3">
        <w:t xml:space="preserve">Думу </w:t>
      </w:r>
      <w:proofErr w:type="spellStart"/>
      <w:r w:rsidRPr="006E08D3">
        <w:rPr>
          <w:spacing w:val="-2"/>
        </w:rPr>
        <w:t>Зиминского</w:t>
      </w:r>
      <w:proofErr w:type="spellEnd"/>
      <w:r w:rsidRPr="006E08D3">
        <w:rPr>
          <w:spacing w:val="-2"/>
        </w:rPr>
        <w:t xml:space="preserve"> городского </w:t>
      </w:r>
      <w:r w:rsidRPr="006E08D3">
        <w:t>муниципального образования в срок, установленный статьей 21 Положения о бюджетном процессе - 15 ноября текущего года. В Контрольно-счетную палату проект решения о бюджете поступил в срок, установленный статьей 22 Положения о бюджетном процессе.</w:t>
      </w:r>
    </w:p>
    <w:p w:rsidR="00754B83" w:rsidRPr="006E08D3" w:rsidRDefault="00C31559" w:rsidP="00754B83">
      <w:pPr>
        <w:ind w:firstLine="567"/>
        <w:contextualSpacing/>
        <w:mirrorIndents/>
      </w:pPr>
      <w:r w:rsidRPr="006E08D3">
        <w:t>Проект решения сформирован на трехлетний период с учетом межбюджетных трансфертов из проекта бюджета Иркутской области «</w:t>
      </w:r>
      <w:r w:rsidRPr="006E08D3">
        <w:rPr>
          <w:rStyle w:val="extended-textfull"/>
        </w:rPr>
        <w:t xml:space="preserve">Об областном </w:t>
      </w:r>
      <w:r w:rsidRPr="006E08D3">
        <w:rPr>
          <w:rStyle w:val="extended-textfull"/>
          <w:bCs/>
        </w:rPr>
        <w:t>бюджете</w:t>
      </w:r>
      <w:r w:rsidRPr="006E08D3">
        <w:rPr>
          <w:rStyle w:val="extended-textfull"/>
        </w:rPr>
        <w:t xml:space="preserve"> </w:t>
      </w:r>
      <w:r w:rsidRPr="006E08D3">
        <w:rPr>
          <w:rStyle w:val="extended-textfull"/>
          <w:bCs/>
        </w:rPr>
        <w:t>на</w:t>
      </w:r>
      <w:r w:rsidRPr="006E08D3">
        <w:rPr>
          <w:rStyle w:val="extended-textfull"/>
        </w:rPr>
        <w:t xml:space="preserve"> </w:t>
      </w:r>
      <w:r w:rsidRPr="006E08D3">
        <w:rPr>
          <w:rStyle w:val="extended-textfull"/>
          <w:bCs/>
        </w:rPr>
        <w:t>202</w:t>
      </w:r>
      <w:r w:rsidR="006E2773">
        <w:rPr>
          <w:rStyle w:val="extended-textfull"/>
          <w:bCs/>
        </w:rPr>
        <w:t>2</w:t>
      </w:r>
      <w:r w:rsidRPr="006E08D3">
        <w:rPr>
          <w:rStyle w:val="extended-textfull"/>
        </w:rPr>
        <w:t xml:space="preserve"> </w:t>
      </w:r>
      <w:r w:rsidRPr="006E08D3">
        <w:rPr>
          <w:rStyle w:val="extended-textfull"/>
          <w:bCs/>
        </w:rPr>
        <w:t>год</w:t>
      </w:r>
      <w:r w:rsidRPr="006E08D3">
        <w:rPr>
          <w:rStyle w:val="extended-textfull"/>
        </w:rPr>
        <w:t xml:space="preserve"> </w:t>
      </w:r>
      <w:r w:rsidRPr="006E08D3">
        <w:rPr>
          <w:rStyle w:val="extended-textfull"/>
          <w:bCs/>
        </w:rPr>
        <w:t>и</w:t>
      </w:r>
      <w:r w:rsidRPr="006E08D3">
        <w:rPr>
          <w:rStyle w:val="extended-textfull"/>
        </w:rPr>
        <w:t xml:space="preserve"> на </w:t>
      </w:r>
      <w:r w:rsidRPr="006E08D3">
        <w:rPr>
          <w:rStyle w:val="extended-textfull"/>
          <w:bCs/>
        </w:rPr>
        <w:t>плановый</w:t>
      </w:r>
      <w:r w:rsidRPr="006E08D3">
        <w:rPr>
          <w:rStyle w:val="extended-textfull"/>
        </w:rPr>
        <w:t xml:space="preserve"> </w:t>
      </w:r>
      <w:r w:rsidRPr="006E08D3">
        <w:rPr>
          <w:rStyle w:val="extended-textfull"/>
          <w:bCs/>
        </w:rPr>
        <w:t>период</w:t>
      </w:r>
      <w:r w:rsidRPr="006E08D3">
        <w:rPr>
          <w:rStyle w:val="extended-textfull"/>
        </w:rPr>
        <w:t xml:space="preserve"> </w:t>
      </w:r>
      <w:r w:rsidRPr="006E08D3">
        <w:rPr>
          <w:rStyle w:val="extended-textfull"/>
          <w:bCs/>
        </w:rPr>
        <w:t>202</w:t>
      </w:r>
      <w:r w:rsidR="006E2773">
        <w:rPr>
          <w:rStyle w:val="extended-textfull"/>
          <w:bCs/>
        </w:rPr>
        <w:t>3</w:t>
      </w:r>
      <w:r w:rsidRPr="006E08D3">
        <w:rPr>
          <w:rStyle w:val="extended-textfull"/>
        </w:rPr>
        <w:t xml:space="preserve"> и </w:t>
      </w:r>
      <w:r w:rsidRPr="006E08D3">
        <w:rPr>
          <w:rStyle w:val="extended-textfull"/>
          <w:bCs/>
        </w:rPr>
        <w:t>202</w:t>
      </w:r>
      <w:r w:rsidR="006E2773">
        <w:rPr>
          <w:rStyle w:val="extended-textfull"/>
          <w:bCs/>
        </w:rPr>
        <w:t>4</w:t>
      </w:r>
      <w:r w:rsidRPr="006E08D3">
        <w:rPr>
          <w:rStyle w:val="extended-textfull"/>
        </w:rPr>
        <w:t xml:space="preserve"> </w:t>
      </w:r>
      <w:r w:rsidRPr="006E08D3">
        <w:rPr>
          <w:rStyle w:val="extended-textfull"/>
          <w:bCs/>
        </w:rPr>
        <w:t>годов</w:t>
      </w:r>
      <w:r w:rsidR="00A11FB7" w:rsidRPr="006E08D3">
        <w:t>»</w:t>
      </w:r>
      <w:r w:rsidR="003508A9" w:rsidRPr="006E08D3">
        <w:t xml:space="preserve"> </w:t>
      </w:r>
      <w:r w:rsidR="000B3847" w:rsidRPr="006E08D3">
        <w:t xml:space="preserve">внесенном на рассмотрение Законодательного Собрания Иркутской области </w:t>
      </w:r>
      <w:r w:rsidR="00754B83" w:rsidRPr="006E08D3">
        <w:t>к 1-му чтению</w:t>
      </w:r>
      <w:r w:rsidR="00A11FB7" w:rsidRPr="006E08D3">
        <w:t>.</w:t>
      </w:r>
      <w:r w:rsidR="004F0420" w:rsidRPr="006E08D3">
        <w:t xml:space="preserve"> Таким образом, в процессе рассмотрения (утверждения) областного </w:t>
      </w:r>
      <w:r w:rsidR="004F0420" w:rsidRPr="006E08D3">
        <w:lastRenderedPageBreak/>
        <w:t>бюджета, а далее в процессе исполнения бюджета, объем средств, поступающих в местный  бюджет от других бюджетов бюджетной системы РФ, значительно изменится.</w:t>
      </w:r>
    </w:p>
    <w:p w:rsidR="00070B22" w:rsidRPr="00CE2C14" w:rsidRDefault="00070B22" w:rsidP="00070B22">
      <w:pPr>
        <w:autoSpaceDE w:val="0"/>
        <w:autoSpaceDN w:val="0"/>
        <w:adjustRightInd w:val="0"/>
        <w:ind w:firstLine="567"/>
      </w:pPr>
      <w:r w:rsidRPr="00CE2C14">
        <w:t>Доходы местного бюджета на 202</w:t>
      </w:r>
      <w:r>
        <w:t>2</w:t>
      </w:r>
      <w:r w:rsidRPr="00CE2C14">
        <w:t xml:space="preserve"> год прогнозируются в сумме </w:t>
      </w:r>
      <w:r>
        <w:t>1892528,3</w:t>
      </w:r>
      <w:r w:rsidRPr="00CE2C14">
        <w:t xml:space="preserve"> тыс. руб</w:t>
      </w:r>
      <w:r>
        <w:t>лей</w:t>
      </w:r>
      <w:r w:rsidRPr="00CE2C14">
        <w:t xml:space="preserve">, что на </w:t>
      </w:r>
      <w:r>
        <w:t>76051</w:t>
      </w:r>
      <w:r w:rsidRPr="00CE2C14">
        <w:t xml:space="preserve"> тыс. руб</w:t>
      </w:r>
      <w:r>
        <w:t>лей</w:t>
      </w:r>
      <w:r w:rsidRPr="00CE2C14">
        <w:t xml:space="preserve"> </w:t>
      </w:r>
      <w:r>
        <w:t>больше</w:t>
      </w:r>
      <w:r w:rsidRPr="00CE2C14">
        <w:t xml:space="preserve"> ожидаемых поступлений 202</w:t>
      </w:r>
      <w:r>
        <w:t>1</w:t>
      </w:r>
      <w:r w:rsidRPr="00CE2C14">
        <w:t xml:space="preserve"> года, налоговые и неналоговые </w:t>
      </w:r>
      <w:r w:rsidRPr="005F463C">
        <w:t xml:space="preserve">доходы составят </w:t>
      </w:r>
      <w:r w:rsidRPr="005F463C">
        <w:rPr>
          <w:color w:val="000000"/>
        </w:rPr>
        <w:t xml:space="preserve">227120,0 </w:t>
      </w:r>
      <w:r w:rsidRPr="005F463C">
        <w:t>тыс. руб</w:t>
      </w:r>
      <w:r>
        <w:t>лей</w:t>
      </w:r>
      <w:r w:rsidRPr="00CE2C14">
        <w:t xml:space="preserve">, что на </w:t>
      </w:r>
      <w:r>
        <w:t>6961,2</w:t>
      </w:r>
      <w:r w:rsidRPr="00CE2C14">
        <w:t xml:space="preserve"> тыс. руб</w:t>
      </w:r>
      <w:r>
        <w:t>лей</w:t>
      </w:r>
      <w:r w:rsidRPr="00CE2C14">
        <w:t xml:space="preserve"> (</w:t>
      </w:r>
      <w:r>
        <w:t xml:space="preserve">- 3,2 </w:t>
      </w:r>
      <w:r w:rsidRPr="00CE2C14">
        <w:t xml:space="preserve">%) </w:t>
      </w:r>
      <w:r>
        <w:t>больше</w:t>
      </w:r>
      <w:r w:rsidRPr="00CE2C14">
        <w:t xml:space="preserve"> ожидаемого поступления в 202</w:t>
      </w:r>
      <w:r>
        <w:t>1</w:t>
      </w:r>
      <w:r w:rsidRPr="00CE2C14">
        <w:t xml:space="preserve"> году. Прогнозируемый общий объем доходов местного бюджета на 202</w:t>
      </w:r>
      <w:r>
        <w:t>3</w:t>
      </w:r>
      <w:r w:rsidRPr="00CE2C14">
        <w:t xml:space="preserve"> год в сумме </w:t>
      </w:r>
      <w:r>
        <w:t xml:space="preserve">1369513,6 </w:t>
      </w:r>
      <w:r w:rsidRPr="00CE2C14">
        <w:t>тыс. руб</w:t>
      </w:r>
      <w:r>
        <w:t>лей</w:t>
      </w:r>
      <w:r w:rsidRPr="00CE2C14"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>
        <w:t>1138720,0</w:t>
      </w:r>
      <w:r w:rsidRPr="00CE2C14">
        <w:t xml:space="preserve"> тыс. руб</w:t>
      </w:r>
      <w:r>
        <w:t>лей</w:t>
      </w:r>
      <w:r w:rsidRPr="00CE2C14">
        <w:t>, на 202</w:t>
      </w:r>
      <w:r>
        <w:t>4</w:t>
      </w:r>
      <w:r w:rsidRPr="00CE2C14">
        <w:t xml:space="preserve"> год в сумме </w:t>
      </w:r>
      <w:r>
        <w:t>1242006,7</w:t>
      </w:r>
      <w:r w:rsidRPr="00CE2C14">
        <w:t xml:space="preserve"> тыс. руб</w:t>
      </w:r>
      <w:r>
        <w:t>лей</w:t>
      </w:r>
      <w:r w:rsidRPr="00CE2C14">
        <w:t xml:space="preserve">, из них объем межбюджетных трансфертов </w:t>
      </w:r>
      <w:r>
        <w:t>–</w:t>
      </w:r>
      <w:r w:rsidRPr="00CE2C14">
        <w:t xml:space="preserve"> </w:t>
      </w:r>
      <w:r>
        <w:t>1007141,1</w:t>
      </w:r>
      <w:r w:rsidRPr="00CE2C14">
        <w:t xml:space="preserve"> тыс. руб</w:t>
      </w:r>
      <w:r>
        <w:t>лей</w:t>
      </w:r>
      <w:r w:rsidRPr="00CE2C14">
        <w:t>.</w:t>
      </w:r>
    </w:p>
    <w:p w:rsidR="00F60BCD" w:rsidRPr="006E08D3" w:rsidRDefault="00F60BCD" w:rsidP="003E63C2">
      <w:pPr>
        <w:pStyle w:val="Default"/>
        <w:jc w:val="both"/>
        <w:rPr>
          <w:color w:val="auto"/>
        </w:rPr>
      </w:pPr>
      <w:r w:rsidRPr="006E08D3">
        <w:rPr>
          <w:color w:val="auto"/>
        </w:rPr>
        <w:tab/>
        <w:t>По оценке Контрольно-счетной палаты прогноз поступления неналоговых доходов может быть увеличен в случае реализации</w:t>
      </w:r>
      <w:r w:rsidR="003E63C2" w:rsidRPr="006E08D3">
        <w:rPr>
          <w:color w:val="auto"/>
        </w:rPr>
        <w:t xml:space="preserve"> м</w:t>
      </w:r>
      <w:r w:rsidRPr="006E08D3">
        <w:rPr>
          <w:color w:val="auto"/>
        </w:rPr>
        <w:t xml:space="preserve">ероприятий по снижению задолженности: </w:t>
      </w:r>
    </w:p>
    <w:p w:rsidR="002B1825" w:rsidRPr="006E08D3" w:rsidRDefault="00F60BCD" w:rsidP="00F60BCD">
      <w:pPr>
        <w:pStyle w:val="Default"/>
        <w:ind w:firstLine="709"/>
        <w:jc w:val="both"/>
        <w:rPr>
          <w:color w:val="auto"/>
        </w:rPr>
      </w:pPr>
      <w:r w:rsidRPr="006E08D3">
        <w:rPr>
          <w:color w:val="auto"/>
        </w:rPr>
        <w:t xml:space="preserve">- доходов, получаемых в виде арендной платы за земельные участки, государственная собственность на которые не </w:t>
      </w:r>
      <w:proofErr w:type="gramStart"/>
      <w:r w:rsidRPr="006E08D3">
        <w:rPr>
          <w:color w:val="auto"/>
        </w:rPr>
        <w:t>разграничена и которые расположены</w:t>
      </w:r>
      <w:proofErr w:type="gramEnd"/>
      <w:r w:rsidRPr="006E08D3">
        <w:rPr>
          <w:color w:val="auto"/>
        </w:rPr>
        <w:t xml:space="preserve"> в границах городских округов, а также средства от продажи права на заключение договоров аренды указанных земельных участков; </w:t>
      </w:r>
    </w:p>
    <w:p w:rsidR="000549BC" w:rsidRPr="006E08D3" w:rsidRDefault="000549BC" w:rsidP="00F60BCD">
      <w:pPr>
        <w:pStyle w:val="Default"/>
        <w:ind w:firstLine="709"/>
        <w:jc w:val="both"/>
        <w:rPr>
          <w:color w:val="auto"/>
        </w:rPr>
      </w:pPr>
      <w:r w:rsidRPr="006E08D3">
        <w:rPr>
          <w:color w:val="auto"/>
        </w:rPr>
        <w:t xml:space="preserve">- доходы,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автономных учреждений);  </w:t>
      </w:r>
    </w:p>
    <w:p w:rsidR="00F60BCD" w:rsidRPr="006E08D3" w:rsidRDefault="00F60BCD" w:rsidP="00F60BCD">
      <w:pPr>
        <w:pStyle w:val="Default"/>
        <w:ind w:firstLine="709"/>
        <w:jc w:val="both"/>
        <w:rPr>
          <w:color w:val="auto"/>
        </w:rPr>
      </w:pPr>
      <w:r w:rsidRPr="006E08D3">
        <w:rPr>
          <w:color w:val="auto"/>
        </w:rPr>
        <w:t xml:space="preserve">-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 </w:t>
      </w:r>
    </w:p>
    <w:p w:rsidR="00A551C6" w:rsidRPr="006E08D3" w:rsidRDefault="000549BC" w:rsidP="000549BC">
      <w:pPr>
        <w:pStyle w:val="Default"/>
        <w:ind w:firstLine="567"/>
        <w:jc w:val="both"/>
        <w:rPr>
          <w:color w:val="auto"/>
        </w:rPr>
      </w:pPr>
      <w:r w:rsidRPr="006E08D3">
        <w:rPr>
          <w:color w:val="auto"/>
        </w:rPr>
        <w:t xml:space="preserve">  - </w:t>
      </w:r>
      <w:r w:rsidR="00F60BCD" w:rsidRPr="006E08D3">
        <w:rPr>
          <w:color w:val="auto"/>
        </w:rPr>
        <w:t>Прогнозного плана приватизации на 202</w:t>
      </w:r>
      <w:r w:rsidR="0084094C">
        <w:rPr>
          <w:color w:val="auto"/>
        </w:rPr>
        <w:t>2</w:t>
      </w:r>
      <w:r w:rsidR="00CA6EEC" w:rsidRPr="006E08D3">
        <w:rPr>
          <w:color w:val="auto"/>
        </w:rPr>
        <w:t xml:space="preserve"> год</w:t>
      </w:r>
      <w:r w:rsidR="00A551C6" w:rsidRPr="006E08D3">
        <w:rPr>
          <w:color w:val="auto"/>
        </w:rPr>
        <w:t>,</w:t>
      </w:r>
    </w:p>
    <w:p w:rsidR="00A551C6" w:rsidRPr="006E08D3" w:rsidRDefault="00A551C6" w:rsidP="000549BC">
      <w:pPr>
        <w:pStyle w:val="Default"/>
        <w:ind w:firstLine="567"/>
        <w:jc w:val="both"/>
        <w:rPr>
          <w:color w:val="auto"/>
        </w:rPr>
      </w:pPr>
      <w:r w:rsidRPr="006E08D3">
        <w:rPr>
          <w:color w:val="auto"/>
        </w:rPr>
        <w:t xml:space="preserve">  - Недоимки по налоговым платежам, подлежащим зачислению в местный бюджет в сумме 15</w:t>
      </w:r>
      <w:r w:rsidR="007C7D12">
        <w:rPr>
          <w:color w:val="auto"/>
        </w:rPr>
        <w:t>878,</w:t>
      </w:r>
      <w:r w:rsidRPr="006E08D3">
        <w:rPr>
          <w:color w:val="auto"/>
        </w:rPr>
        <w:t>0 тыс. рублей.</w:t>
      </w:r>
    </w:p>
    <w:p w:rsidR="008E62D2" w:rsidRPr="006E08D3" w:rsidRDefault="008E62D2" w:rsidP="008E62D2">
      <w:pPr>
        <w:pStyle w:val="Default"/>
        <w:ind w:firstLine="567"/>
        <w:jc w:val="both"/>
        <w:rPr>
          <w:color w:val="auto"/>
        </w:rPr>
      </w:pPr>
      <w:r w:rsidRPr="006E08D3">
        <w:rPr>
          <w:color w:val="auto"/>
        </w:rPr>
        <w:t xml:space="preserve">В условиях недостатка финансовых средств значительно вырастает роль неналоговых источников. Достоверное планирование и обеспечение поступлений неналоговых доходов характеризует эффективность работы администраторов указанных доходов. </w:t>
      </w:r>
    </w:p>
    <w:p w:rsidR="008E62D2" w:rsidRPr="006E08D3" w:rsidRDefault="008E62D2" w:rsidP="008E62D2">
      <w:pPr>
        <w:pStyle w:val="Default"/>
        <w:ind w:firstLine="567"/>
        <w:jc w:val="both"/>
        <w:rPr>
          <w:color w:val="auto"/>
        </w:rPr>
      </w:pPr>
      <w:r w:rsidRPr="006E08D3">
        <w:rPr>
          <w:color w:val="auto"/>
        </w:rPr>
        <w:t>При этом вопросы повышения качества планирования и эффективности администрирования налоговых и неналоговых доходов сохраняют свою актуальность, поскольку от обеспечения должного уровня администрирования, требуемого в соответствии со ст. 160.1 БК РФ, зависит полнота и своевременность наполняемости бюджета.</w:t>
      </w:r>
    </w:p>
    <w:p w:rsidR="000C163D" w:rsidRPr="006E08D3" w:rsidRDefault="003B6FBF" w:rsidP="00F60BCD">
      <w:pPr>
        <w:pStyle w:val="Default"/>
        <w:ind w:firstLine="567"/>
        <w:contextualSpacing/>
        <w:jc w:val="both"/>
        <w:rPr>
          <w:color w:val="auto"/>
        </w:rPr>
      </w:pPr>
      <w:r w:rsidRPr="006E08D3">
        <w:rPr>
          <w:color w:val="auto"/>
        </w:rPr>
        <w:t>Формирование расходов бюджета местного на 202</w:t>
      </w:r>
      <w:r w:rsidR="001D4C56">
        <w:rPr>
          <w:color w:val="auto"/>
        </w:rPr>
        <w:t>2</w:t>
      </w:r>
      <w:r w:rsidRPr="006E08D3">
        <w:rPr>
          <w:color w:val="auto"/>
        </w:rPr>
        <w:t xml:space="preserve"> год и на плановый период 202</w:t>
      </w:r>
      <w:r w:rsidR="001D4C56">
        <w:rPr>
          <w:color w:val="auto"/>
        </w:rPr>
        <w:t>3</w:t>
      </w:r>
      <w:r w:rsidRPr="006E08D3">
        <w:rPr>
          <w:color w:val="auto"/>
        </w:rPr>
        <w:t xml:space="preserve"> и 202</w:t>
      </w:r>
      <w:r w:rsidR="001D4C56">
        <w:rPr>
          <w:color w:val="auto"/>
        </w:rPr>
        <w:t>4</w:t>
      </w:r>
      <w:r w:rsidRPr="006E08D3">
        <w:rPr>
          <w:color w:val="auto"/>
        </w:rPr>
        <w:t xml:space="preserve"> годов осуществлено в программной структуре расходов на основе 14 муниципальных программ, утвержденных администрацией </w:t>
      </w:r>
      <w:proofErr w:type="spellStart"/>
      <w:r w:rsidRPr="006E08D3">
        <w:rPr>
          <w:color w:val="auto"/>
        </w:rPr>
        <w:t>Зиминского</w:t>
      </w:r>
      <w:proofErr w:type="spellEnd"/>
      <w:r w:rsidRPr="006E08D3">
        <w:rPr>
          <w:color w:val="auto"/>
        </w:rPr>
        <w:t xml:space="preserve"> городского муниципального образования</w:t>
      </w:r>
      <w:r w:rsidR="00AF4C39" w:rsidRPr="006E08D3">
        <w:rPr>
          <w:color w:val="auto"/>
        </w:rPr>
        <w:t>.</w:t>
      </w:r>
      <w:r w:rsidRPr="006E08D3">
        <w:rPr>
          <w:color w:val="auto"/>
        </w:rPr>
        <w:t xml:space="preserve"> </w:t>
      </w:r>
      <w:r w:rsidR="00ED5702" w:rsidRPr="006E08D3">
        <w:rPr>
          <w:color w:val="auto"/>
        </w:rPr>
        <w:t>Расходная часть представлена следующими параметрами: объем запланированных бюджетных ассигнований на 202</w:t>
      </w:r>
      <w:r w:rsidR="001D4C56">
        <w:rPr>
          <w:color w:val="auto"/>
        </w:rPr>
        <w:t>2</w:t>
      </w:r>
      <w:r w:rsidR="00ED5702" w:rsidRPr="006E08D3">
        <w:rPr>
          <w:color w:val="auto"/>
        </w:rPr>
        <w:t xml:space="preserve"> год составляет </w:t>
      </w:r>
      <w:r w:rsidR="0069070D" w:rsidRPr="006E08D3">
        <w:rPr>
          <w:color w:val="auto"/>
        </w:rPr>
        <w:t>1</w:t>
      </w:r>
      <w:r w:rsidR="001D4C56">
        <w:rPr>
          <w:color w:val="auto"/>
        </w:rPr>
        <w:t>791890,8</w:t>
      </w:r>
      <w:r w:rsidR="00ED5702" w:rsidRPr="006E08D3">
        <w:rPr>
          <w:color w:val="auto"/>
        </w:rPr>
        <w:t xml:space="preserve"> тыс. рублей, на 20</w:t>
      </w:r>
      <w:r w:rsidR="0069070D" w:rsidRPr="006E08D3">
        <w:rPr>
          <w:color w:val="auto"/>
        </w:rPr>
        <w:t>2</w:t>
      </w:r>
      <w:r w:rsidR="001D4C56">
        <w:rPr>
          <w:color w:val="auto"/>
        </w:rPr>
        <w:t>3</w:t>
      </w:r>
      <w:r w:rsidR="00ED5702" w:rsidRPr="006E08D3">
        <w:rPr>
          <w:color w:val="auto"/>
        </w:rPr>
        <w:t xml:space="preserve"> год – </w:t>
      </w:r>
      <w:r w:rsidR="0069070D" w:rsidRPr="006E08D3">
        <w:rPr>
          <w:color w:val="auto"/>
        </w:rPr>
        <w:t>1</w:t>
      </w:r>
      <w:r w:rsidR="001D4C56">
        <w:rPr>
          <w:color w:val="auto"/>
        </w:rPr>
        <w:t>270869,0</w:t>
      </w:r>
      <w:r w:rsidR="00ED5702" w:rsidRPr="006E08D3">
        <w:rPr>
          <w:color w:val="auto"/>
        </w:rPr>
        <w:t xml:space="preserve"> тыс. рублей, на 202</w:t>
      </w:r>
      <w:r w:rsidR="001D4C56">
        <w:rPr>
          <w:color w:val="auto"/>
        </w:rPr>
        <w:t>4</w:t>
      </w:r>
      <w:r w:rsidR="00ED5702" w:rsidRPr="006E08D3">
        <w:rPr>
          <w:color w:val="auto"/>
        </w:rPr>
        <w:t xml:space="preserve"> год – </w:t>
      </w:r>
      <w:r w:rsidR="001D4C56">
        <w:rPr>
          <w:color w:val="auto"/>
        </w:rPr>
        <w:t>1141762,5</w:t>
      </w:r>
      <w:r w:rsidR="00ED5702" w:rsidRPr="006E08D3">
        <w:rPr>
          <w:color w:val="auto"/>
        </w:rPr>
        <w:t xml:space="preserve"> тыс. рублей.</w:t>
      </w:r>
    </w:p>
    <w:p w:rsidR="00852CFA" w:rsidRPr="006E08D3" w:rsidRDefault="00852CFA" w:rsidP="00852CFA">
      <w:pPr>
        <w:ind w:firstLine="539"/>
      </w:pPr>
      <w:r w:rsidRPr="006E08D3">
        <w:t>Доля расходов в рамках реализации муниципальных программ в общей сумме распределенных расходов бюджета в 20</w:t>
      </w:r>
      <w:r w:rsidR="00234A63" w:rsidRPr="006E08D3">
        <w:t>2</w:t>
      </w:r>
      <w:r w:rsidR="001D4C56">
        <w:t>2</w:t>
      </w:r>
      <w:r w:rsidRPr="006E08D3">
        <w:t xml:space="preserve"> году составит </w:t>
      </w:r>
      <w:r w:rsidR="001D4C56">
        <w:t>93,9</w:t>
      </w:r>
      <w:r w:rsidRPr="006E08D3">
        <w:t xml:space="preserve"> %, в 202</w:t>
      </w:r>
      <w:r w:rsidR="001D4C56">
        <w:t>3</w:t>
      </w:r>
      <w:r w:rsidRPr="006E08D3">
        <w:t xml:space="preserve"> году – </w:t>
      </w:r>
      <w:r w:rsidR="001D4C56">
        <w:t>91,7</w:t>
      </w:r>
      <w:r w:rsidRPr="006E08D3">
        <w:t xml:space="preserve"> %, в 202</w:t>
      </w:r>
      <w:r w:rsidR="001D4C56">
        <w:t>4</w:t>
      </w:r>
      <w:r w:rsidRPr="006E08D3">
        <w:t xml:space="preserve"> году –  </w:t>
      </w:r>
      <w:r w:rsidR="001D4C56">
        <w:t>90,7</w:t>
      </w:r>
      <w:r w:rsidRPr="006E08D3">
        <w:t xml:space="preserve"> %.</w:t>
      </w:r>
    </w:p>
    <w:p w:rsidR="00956A9B" w:rsidRPr="006E08D3" w:rsidRDefault="000C163D" w:rsidP="00755508">
      <w:pPr>
        <w:autoSpaceDE w:val="0"/>
        <w:autoSpaceDN w:val="0"/>
        <w:adjustRightInd w:val="0"/>
        <w:ind w:firstLine="567"/>
        <w:contextualSpacing/>
      </w:pPr>
      <w:r w:rsidRPr="006E08D3">
        <w:t>В структуре общего объема расходов основное место занимают расходы, направляемые на образование и социальную политику.</w:t>
      </w:r>
    </w:p>
    <w:p w:rsidR="005F7FBA" w:rsidRPr="006E08D3" w:rsidRDefault="005F7FBA" w:rsidP="00755508">
      <w:pPr>
        <w:autoSpaceDE w:val="0"/>
        <w:autoSpaceDN w:val="0"/>
        <w:adjustRightInd w:val="0"/>
        <w:ind w:firstLine="567"/>
        <w:contextualSpacing/>
      </w:pPr>
      <w:r w:rsidRPr="006E08D3">
        <w:t>При формировании проекта бюджета соблюдены ограничения, установленные Бюджетным кодексом по размеру дефицита бюджета, объему муниципального долга и расходам на его обслуживание, предельному объему заимствований, размеру резервного фонда.</w:t>
      </w:r>
    </w:p>
    <w:p w:rsidR="009A4DB1" w:rsidRPr="006E08D3" w:rsidRDefault="009A4DB1" w:rsidP="00B90D59">
      <w:pPr>
        <w:autoSpaceDE w:val="0"/>
        <w:autoSpaceDN w:val="0"/>
        <w:adjustRightInd w:val="0"/>
        <w:ind w:firstLine="567"/>
        <w:rPr>
          <w:bCs/>
        </w:rPr>
      </w:pPr>
      <w:r w:rsidRPr="006E08D3">
        <w:rPr>
          <w:rFonts w:eastAsia="TimesNewRomanPSMT"/>
        </w:rPr>
        <w:t>Анализ основных параметров бюджета свидетельствует о наличии рисков в сбалансированности бюджета. Основные риски связаны с высокой зависимостью от предоставляемых межбюджетных трансфертов.</w:t>
      </w:r>
    </w:p>
    <w:p w:rsidR="007769AA" w:rsidRPr="006E08D3" w:rsidRDefault="00755508" w:rsidP="00B90D59">
      <w:pPr>
        <w:autoSpaceDE w:val="0"/>
        <w:autoSpaceDN w:val="0"/>
        <w:adjustRightInd w:val="0"/>
        <w:ind w:firstLine="567"/>
        <w:contextualSpacing/>
        <w:rPr>
          <w:bCs/>
        </w:rPr>
      </w:pPr>
      <w:r w:rsidRPr="006E08D3">
        <w:t xml:space="preserve">С целью повышения доходного потенциала бюджета </w:t>
      </w:r>
      <w:proofErr w:type="spellStart"/>
      <w:r w:rsidRPr="006E08D3">
        <w:t>Зиминского</w:t>
      </w:r>
      <w:proofErr w:type="spellEnd"/>
      <w:r w:rsidRPr="006E08D3">
        <w:t xml:space="preserve"> городского муниципального образования и повышения эффективности использования бюджетных средств целесообразно активизировать работу по погашению имеющейся недоимки, используя все законные механизмы.</w:t>
      </w:r>
    </w:p>
    <w:p w:rsidR="005F7FBA" w:rsidRPr="006E08D3" w:rsidRDefault="005F7FBA" w:rsidP="00B90D59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проведенной экспертизы проекта Контрольно-счетная палата считает возможным принять к рассмотрению Думой </w:t>
      </w:r>
      <w:proofErr w:type="spellStart"/>
      <w:r w:rsidR="00B17840" w:rsidRPr="006E08D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17840" w:rsidRPr="006E08D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6E08D3">
        <w:rPr>
          <w:rFonts w:ascii="Times New Roman" w:hAnsi="Times New Roman" w:cs="Times New Roman"/>
          <w:sz w:val="24"/>
          <w:szCs w:val="24"/>
        </w:rPr>
        <w:t xml:space="preserve">проекта решения «О бюджете </w:t>
      </w:r>
      <w:proofErr w:type="spellStart"/>
      <w:r w:rsidR="00B17840" w:rsidRPr="006E08D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17840" w:rsidRPr="006E08D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6E08D3">
        <w:rPr>
          <w:rFonts w:ascii="Times New Roman" w:hAnsi="Times New Roman" w:cs="Times New Roman"/>
          <w:sz w:val="24"/>
          <w:szCs w:val="24"/>
        </w:rPr>
        <w:t>на 202</w:t>
      </w:r>
      <w:r w:rsidR="007F0A58">
        <w:rPr>
          <w:rFonts w:ascii="Times New Roman" w:hAnsi="Times New Roman" w:cs="Times New Roman"/>
          <w:sz w:val="24"/>
          <w:szCs w:val="24"/>
        </w:rPr>
        <w:t>2</w:t>
      </w:r>
      <w:r w:rsidRPr="006E08D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F0A58">
        <w:rPr>
          <w:rFonts w:ascii="Times New Roman" w:hAnsi="Times New Roman" w:cs="Times New Roman"/>
          <w:sz w:val="24"/>
          <w:szCs w:val="24"/>
        </w:rPr>
        <w:t>3</w:t>
      </w:r>
      <w:r w:rsidRPr="006E08D3">
        <w:rPr>
          <w:rFonts w:ascii="Times New Roman" w:hAnsi="Times New Roman" w:cs="Times New Roman"/>
          <w:sz w:val="24"/>
          <w:szCs w:val="24"/>
        </w:rPr>
        <w:t xml:space="preserve"> и 202</w:t>
      </w:r>
      <w:r w:rsidR="007F0A58">
        <w:rPr>
          <w:rFonts w:ascii="Times New Roman" w:hAnsi="Times New Roman" w:cs="Times New Roman"/>
          <w:sz w:val="24"/>
          <w:szCs w:val="24"/>
        </w:rPr>
        <w:t>4</w:t>
      </w:r>
      <w:r w:rsidRPr="006E08D3">
        <w:rPr>
          <w:rFonts w:ascii="Times New Roman" w:hAnsi="Times New Roman" w:cs="Times New Roman"/>
          <w:sz w:val="24"/>
          <w:szCs w:val="24"/>
        </w:rPr>
        <w:t xml:space="preserve"> годов» с учетом замечаний и предложений, содержащихся в настоящем экспертном заключении.</w:t>
      </w:r>
    </w:p>
    <w:p w:rsidR="00594851" w:rsidRPr="006E08D3" w:rsidRDefault="00594851" w:rsidP="00B90D59"/>
    <w:p w:rsidR="007769AA" w:rsidRDefault="007769AA" w:rsidP="00956A9B">
      <w:pPr>
        <w:autoSpaceDE w:val="0"/>
        <w:autoSpaceDN w:val="0"/>
        <w:adjustRightInd w:val="0"/>
        <w:ind w:firstLine="709"/>
        <w:rPr>
          <w:bCs/>
        </w:rPr>
      </w:pPr>
    </w:p>
    <w:p w:rsidR="004B63A0" w:rsidRDefault="004B63A0" w:rsidP="00956A9B">
      <w:pPr>
        <w:autoSpaceDE w:val="0"/>
        <w:autoSpaceDN w:val="0"/>
        <w:adjustRightInd w:val="0"/>
        <w:ind w:firstLine="709"/>
        <w:rPr>
          <w:bCs/>
        </w:rPr>
      </w:pPr>
    </w:p>
    <w:p w:rsidR="0004061A" w:rsidRDefault="0004061A" w:rsidP="00755508">
      <w:pPr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 xml:space="preserve">Председатель                                                                                        </w:t>
      </w:r>
      <w:r w:rsidR="00B90D59">
        <w:rPr>
          <w:bCs/>
        </w:rPr>
        <w:t xml:space="preserve">        </w:t>
      </w:r>
      <w:r>
        <w:rPr>
          <w:bCs/>
        </w:rPr>
        <w:t xml:space="preserve">         О.А. Голубцова</w:t>
      </w:r>
    </w:p>
    <w:p w:rsidR="00A34682" w:rsidRDefault="00A34682" w:rsidP="00A34682">
      <w:pPr>
        <w:ind w:firstLine="708"/>
        <w:rPr>
          <w:i/>
        </w:rPr>
      </w:pPr>
    </w:p>
    <w:p w:rsidR="00A34682" w:rsidRDefault="00A34682" w:rsidP="00A34682">
      <w:pPr>
        <w:ind w:firstLine="708"/>
        <w:rPr>
          <w:i/>
        </w:rPr>
      </w:pPr>
    </w:p>
    <w:sectPr w:rsidR="00A34682" w:rsidSect="00085F65">
      <w:footerReference w:type="even" r:id="rId15"/>
      <w:footerReference w:type="default" r:id="rId16"/>
      <w:pgSz w:w="11906" w:h="16838"/>
      <w:pgMar w:top="851" w:right="70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80" w:rsidRDefault="007E6C80">
      <w:r>
        <w:separator/>
      </w:r>
    </w:p>
  </w:endnote>
  <w:endnote w:type="continuationSeparator" w:id="0">
    <w:p w:rsidR="007E6C80" w:rsidRDefault="007E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A8" w:rsidRDefault="0049494C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4CA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4CA8" w:rsidRDefault="005A4CA8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A8" w:rsidRDefault="0049494C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4CA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1281">
      <w:rPr>
        <w:rStyle w:val="a6"/>
        <w:noProof/>
      </w:rPr>
      <w:t>27</w:t>
    </w:r>
    <w:r>
      <w:rPr>
        <w:rStyle w:val="a6"/>
      </w:rPr>
      <w:fldChar w:fldCharType="end"/>
    </w:r>
  </w:p>
  <w:p w:rsidR="005A4CA8" w:rsidRDefault="005A4CA8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80" w:rsidRDefault="007E6C80">
      <w:r>
        <w:separator/>
      </w:r>
    </w:p>
  </w:footnote>
  <w:footnote w:type="continuationSeparator" w:id="0">
    <w:p w:rsidR="007E6C80" w:rsidRDefault="007E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07D09"/>
    <w:multiLevelType w:val="multilevel"/>
    <w:tmpl w:val="33B62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DF5AF5"/>
    <w:multiLevelType w:val="hybridMultilevel"/>
    <w:tmpl w:val="9F26132E"/>
    <w:lvl w:ilvl="0" w:tplc="6BFC3CB6">
      <w:numFmt w:val="bullet"/>
      <w:lvlText w:val=""/>
      <w:lvlJc w:val="left"/>
      <w:pPr>
        <w:ind w:left="1065" w:hanging="705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8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23E49"/>
    <w:multiLevelType w:val="hybridMultilevel"/>
    <w:tmpl w:val="6988F3C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"/>
  </w:num>
  <w:num w:numId="4">
    <w:abstractNumId w:val="15"/>
  </w:num>
  <w:num w:numId="5">
    <w:abstractNumId w:val="24"/>
  </w:num>
  <w:num w:numId="6">
    <w:abstractNumId w:val="6"/>
  </w:num>
  <w:num w:numId="7">
    <w:abstractNumId w:val="13"/>
  </w:num>
  <w:num w:numId="8">
    <w:abstractNumId w:val="5"/>
  </w:num>
  <w:num w:numId="9">
    <w:abstractNumId w:val="32"/>
  </w:num>
  <w:num w:numId="10">
    <w:abstractNumId w:val="1"/>
  </w:num>
  <w:num w:numId="11">
    <w:abstractNumId w:val="10"/>
  </w:num>
  <w:num w:numId="12">
    <w:abstractNumId w:val="8"/>
  </w:num>
  <w:num w:numId="13">
    <w:abstractNumId w:val="18"/>
  </w:num>
  <w:num w:numId="14">
    <w:abstractNumId w:val="26"/>
  </w:num>
  <w:num w:numId="15">
    <w:abstractNumId w:val="21"/>
  </w:num>
  <w:num w:numId="16">
    <w:abstractNumId w:val="12"/>
  </w:num>
  <w:num w:numId="17">
    <w:abstractNumId w:val="34"/>
  </w:num>
  <w:num w:numId="18">
    <w:abstractNumId w:val="9"/>
  </w:num>
  <w:num w:numId="19">
    <w:abstractNumId w:val="33"/>
  </w:num>
  <w:num w:numId="20">
    <w:abstractNumId w:val="28"/>
  </w:num>
  <w:num w:numId="21">
    <w:abstractNumId w:val="22"/>
  </w:num>
  <w:num w:numId="22">
    <w:abstractNumId w:val="25"/>
  </w:num>
  <w:num w:numId="23">
    <w:abstractNumId w:val="2"/>
  </w:num>
  <w:num w:numId="24">
    <w:abstractNumId w:val="4"/>
  </w:num>
  <w:num w:numId="25">
    <w:abstractNumId w:val="14"/>
  </w:num>
  <w:num w:numId="26">
    <w:abstractNumId w:val="11"/>
  </w:num>
  <w:num w:numId="27">
    <w:abstractNumId w:val="30"/>
  </w:num>
  <w:num w:numId="28">
    <w:abstractNumId w:val="7"/>
  </w:num>
  <w:num w:numId="29">
    <w:abstractNumId w:val="0"/>
  </w:num>
  <w:num w:numId="30">
    <w:abstractNumId w:val="20"/>
  </w:num>
  <w:num w:numId="31">
    <w:abstractNumId w:val="29"/>
  </w:num>
  <w:num w:numId="32">
    <w:abstractNumId w:val="17"/>
  </w:num>
  <w:num w:numId="33">
    <w:abstractNumId w:val="31"/>
  </w:num>
  <w:num w:numId="34">
    <w:abstractNumId w:val="2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78"/>
    <w:rsid w:val="000006C4"/>
    <w:rsid w:val="00000756"/>
    <w:rsid w:val="000007FD"/>
    <w:rsid w:val="00000867"/>
    <w:rsid w:val="0000086C"/>
    <w:rsid w:val="000008C1"/>
    <w:rsid w:val="00000A3C"/>
    <w:rsid w:val="00000A90"/>
    <w:rsid w:val="00000F35"/>
    <w:rsid w:val="00001592"/>
    <w:rsid w:val="00001769"/>
    <w:rsid w:val="0000184C"/>
    <w:rsid w:val="00001F47"/>
    <w:rsid w:val="00002290"/>
    <w:rsid w:val="00002B60"/>
    <w:rsid w:val="00002C46"/>
    <w:rsid w:val="00002D1A"/>
    <w:rsid w:val="00002DF8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471"/>
    <w:rsid w:val="0000554C"/>
    <w:rsid w:val="00005550"/>
    <w:rsid w:val="00005927"/>
    <w:rsid w:val="00005949"/>
    <w:rsid w:val="000059BB"/>
    <w:rsid w:val="00005DF7"/>
    <w:rsid w:val="00005E09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781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E7D"/>
    <w:rsid w:val="00010F5E"/>
    <w:rsid w:val="00010F70"/>
    <w:rsid w:val="0001100F"/>
    <w:rsid w:val="00011017"/>
    <w:rsid w:val="00011293"/>
    <w:rsid w:val="000114D7"/>
    <w:rsid w:val="000115F5"/>
    <w:rsid w:val="00011A57"/>
    <w:rsid w:val="00011D92"/>
    <w:rsid w:val="00011F28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F0A"/>
    <w:rsid w:val="0001304D"/>
    <w:rsid w:val="00013110"/>
    <w:rsid w:val="00013179"/>
    <w:rsid w:val="000133F3"/>
    <w:rsid w:val="000134C8"/>
    <w:rsid w:val="0001377B"/>
    <w:rsid w:val="00013A56"/>
    <w:rsid w:val="00013E46"/>
    <w:rsid w:val="00014233"/>
    <w:rsid w:val="000143FA"/>
    <w:rsid w:val="00014451"/>
    <w:rsid w:val="000145D2"/>
    <w:rsid w:val="00014889"/>
    <w:rsid w:val="00014D8E"/>
    <w:rsid w:val="00015153"/>
    <w:rsid w:val="00015921"/>
    <w:rsid w:val="00015926"/>
    <w:rsid w:val="00015C49"/>
    <w:rsid w:val="00015DE3"/>
    <w:rsid w:val="00015F1C"/>
    <w:rsid w:val="00015F74"/>
    <w:rsid w:val="00016250"/>
    <w:rsid w:val="000162BD"/>
    <w:rsid w:val="000162E8"/>
    <w:rsid w:val="00016497"/>
    <w:rsid w:val="00016710"/>
    <w:rsid w:val="00016A63"/>
    <w:rsid w:val="00016B0D"/>
    <w:rsid w:val="00016BCD"/>
    <w:rsid w:val="00016CA1"/>
    <w:rsid w:val="00016D88"/>
    <w:rsid w:val="00016F80"/>
    <w:rsid w:val="00017237"/>
    <w:rsid w:val="0001772F"/>
    <w:rsid w:val="00017A72"/>
    <w:rsid w:val="00017ADA"/>
    <w:rsid w:val="00017C44"/>
    <w:rsid w:val="00017D16"/>
    <w:rsid w:val="00017E20"/>
    <w:rsid w:val="00017EB3"/>
    <w:rsid w:val="000206C5"/>
    <w:rsid w:val="0002093D"/>
    <w:rsid w:val="000209B3"/>
    <w:rsid w:val="00020A1C"/>
    <w:rsid w:val="00020C2C"/>
    <w:rsid w:val="00020CAE"/>
    <w:rsid w:val="00020CBC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559"/>
    <w:rsid w:val="00022598"/>
    <w:rsid w:val="000225CC"/>
    <w:rsid w:val="000226B4"/>
    <w:rsid w:val="00022A0E"/>
    <w:rsid w:val="00022FDE"/>
    <w:rsid w:val="00023044"/>
    <w:rsid w:val="00023197"/>
    <w:rsid w:val="00023312"/>
    <w:rsid w:val="00023731"/>
    <w:rsid w:val="00023739"/>
    <w:rsid w:val="0002379F"/>
    <w:rsid w:val="00023910"/>
    <w:rsid w:val="00023BFD"/>
    <w:rsid w:val="00023C0F"/>
    <w:rsid w:val="00023C32"/>
    <w:rsid w:val="00023C81"/>
    <w:rsid w:val="00023DAA"/>
    <w:rsid w:val="00023F6B"/>
    <w:rsid w:val="0002426B"/>
    <w:rsid w:val="000242DE"/>
    <w:rsid w:val="0002456D"/>
    <w:rsid w:val="0002482D"/>
    <w:rsid w:val="00024F46"/>
    <w:rsid w:val="00024F75"/>
    <w:rsid w:val="00025302"/>
    <w:rsid w:val="000254E0"/>
    <w:rsid w:val="000255D6"/>
    <w:rsid w:val="00025872"/>
    <w:rsid w:val="00025BFA"/>
    <w:rsid w:val="0002625A"/>
    <w:rsid w:val="00026288"/>
    <w:rsid w:val="000265CE"/>
    <w:rsid w:val="00026771"/>
    <w:rsid w:val="000267BA"/>
    <w:rsid w:val="00026912"/>
    <w:rsid w:val="0002699D"/>
    <w:rsid w:val="00026A2B"/>
    <w:rsid w:val="00026C4A"/>
    <w:rsid w:val="00026F59"/>
    <w:rsid w:val="0002734E"/>
    <w:rsid w:val="000274CC"/>
    <w:rsid w:val="000276B4"/>
    <w:rsid w:val="000276C6"/>
    <w:rsid w:val="0002773B"/>
    <w:rsid w:val="00027AA9"/>
    <w:rsid w:val="00030041"/>
    <w:rsid w:val="000303F6"/>
    <w:rsid w:val="0003070B"/>
    <w:rsid w:val="000309B8"/>
    <w:rsid w:val="00030C18"/>
    <w:rsid w:val="00030D66"/>
    <w:rsid w:val="00030EB1"/>
    <w:rsid w:val="00031069"/>
    <w:rsid w:val="00031560"/>
    <w:rsid w:val="00031870"/>
    <w:rsid w:val="00031DE6"/>
    <w:rsid w:val="00031E9C"/>
    <w:rsid w:val="00031F2A"/>
    <w:rsid w:val="0003270A"/>
    <w:rsid w:val="00032749"/>
    <w:rsid w:val="00032759"/>
    <w:rsid w:val="000327AF"/>
    <w:rsid w:val="0003285A"/>
    <w:rsid w:val="000329C0"/>
    <w:rsid w:val="00032B65"/>
    <w:rsid w:val="00032D1F"/>
    <w:rsid w:val="00032D91"/>
    <w:rsid w:val="00033072"/>
    <w:rsid w:val="000330F3"/>
    <w:rsid w:val="0003312B"/>
    <w:rsid w:val="00033222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340"/>
    <w:rsid w:val="0003446B"/>
    <w:rsid w:val="00034875"/>
    <w:rsid w:val="00034952"/>
    <w:rsid w:val="00034AAD"/>
    <w:rsid w:val="000350A8"/>
    <w:rsid w:val="00035101"/>
    <w:rsid w:val="000355DA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4D3"/>
    <w:rsid w:val="00037AE3"/>
    <w:rsid w:val="00037B90"/>
    <w:rsid w:val="00037C2B"/>
    <w:rsid w:val="00037C49"/>
    <w:rsid w:val="00037E76"/>
    <w:rsid w:val="00037F2C"/>
    <w:rsid w:val="0004007F"/>
    <w:rsid w:val="0004018A"/>
    <w:rsid w:val="000401AA"/>
    <w:rsid w:val="0004020A"/>
    <w:rsid w:val="0004050D"/>
    <w:rsid w:val="0004061A"/>
    <w:rsid w:val="000407F2"/>
    <w:rsid w:val="000408D5"/>
    <w:rsid w:val="0004095F"/>
    <w:rsid w:val="000409E7"/>
    <w:rsid w:val="00040BC2"/>
    <w:rsid w:val="00041007"/>
    <w:rsid w:val="00041387"/>
    <w:rsid w:val="00041510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3CB2"/>
    <w:rsid w:val="00043D30"/>
    <w:rsid w:val="00043DAF"/>
    <w:rsid w:val="00044063"/>
    <w:rsid w:val="000446EE"/>
    <w:rsid w:val="00044BCF"/>
    <w:rsid w:val="00044D05"/>
    <w:rsid w:val="00044D3C"/>
    <w:rsid w:val="00044E22"/>
    <w:rsid w:val="00044F20"/>
    <w:rsid w:val="00044F9B"/>
    <w:rsid w:val="0004527D"/>
    <w:rsid w:val="00045338"/>
    <w:rsid w:val="0004553F"/>
    <w:rsid w:val="0004556A"/>
    <w:rsid w:val="00045A9F"/>
    <w:rsid w:val="00045BE3"/>
    <w:rsid w:val="00045C66"/>
    <w:rsid w:val="00045D6C"/>
    <w:rsid w:val="00045E9D"/>
    <w:rsid w:val="000467DD"/>
    <w:rsid w:val="00046916"/>
    <w:rsid w:val="00046D45"/>
    <w:rsid w:val="00046DC2"/>
    <w:rsid w:val="00046E4A"/>
    <w:rsid w:val="00046FC0"/>
    <w:rsid w:val="0004747F"/>
    <w:rsid w:val="00047482"/>
    <w:rsid w:val="0004753B"/>
    <w:rsid w:val="00047A41"/>
    <w:rsid w:val="00047B76"/>
    <w:rsid w:val="00047B86"/>
    <w:rsid w:val="00047C05"/>
    <w:rsid w:val="00047C2F"/>
    <w:rsid w:val="00047D4F"/>
    <w:rsid w:val="00050077"/>
    <w:rsid w:val="000501EA"/>
    <w:rsid w:val="000502CB"/>
    <w:rsid w:val="00050551"/>
    <w:rsid w:val="000505EB"/>
    <w:rsid w:val="000506E9"/>
    <w:rsid w:val="00050B29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0A"/>
    <w:rsid w:val="000544E6"/>
    <w:rsid w:val="0005451A"/>
    <w:rsid w:val="00054533"/>
    <w:rsid w:val="00054858"/>
    <w:rsid w:val="000549BC"/>
    <w:rsid w:val="00054A9C"/>
    <w:rsid w:val="00054AF5"/>
    <w:rsid w:val="00054EC2"/>
    <w:rsid w:val="00054F4C"/>
    <w:rsid w:val="00055896"/>
    <w:rsid w:val="000559F0"/>
    <w:rsid w:val="00055C0A"/>
    <w:rsid w:val="00055C72"/>
    <w:rsid w:val="00055DA5"/>
    <w:rsid w:val="00055EA6"/>
    <w:rsid w:val="00055F0D"/>
    <w:rsid w:val="00055F2E"/>
    <w:rsid w:val="00055FBF"/>
    <w:rsid w:val="00055FC0"/>
    <w:rsid w:val="00056164"/>
    <w:rsid w:val="0005623F"/>
    <w:rsid w:val="000562A7"/>
    <w:rsid w:val="0005657A"/>
    <w:rsid w:val="0005666B"/>
    <w:rsid w:val="0005678C"/>
    <w:rsid w:val="0005685B"/>
    <w:rsid w:val="00056954"/>
    <w:rsid w:val="00056AE4"/>
    <w:rsid w:val="00056C09"/>
    <w:rsid w:val="00056C93"/>
    <w:rsid w:val="00056E8E"/>
    <w:rsid w:val="00056EB3"/>
    <w:rsid w:val="000574E3"/>
    <w:rsid w:val="000579CF"/>
    <w:rsid w:val="00057C24"/>
    <w:rsid w:val="00057F09"/>
    <w:rsid w:val="0006001A"/>
    <w:rsid w:val="00060030"/>
    <w:rsid w:val="00060268"/>
    <w:rsid w:val="0006026C"/>
    <w:rsid w:val="000603BF"/>
    <w:rsid w:val="00060546"/>
    <w:rsid w:val="000605AA"/>
    <w:rsid w:val="000605EB"/>
    <w:rsid w:val="000606C3"/>
    <w:rsid w:val="00060991"/>
    <w:rsid w:val="000609A3"/>
    <w:rsid w:val="00060D57"/>
    <w:rsid w:val="00061030"/>
    <w:rsid w:val="000611AD"/>
    <w:rsid w:val="00061559"/>
    <w:rsid w:val="000617CB"/>
    <w:rsid w:val="000617D4"/>
    <w:rsid w:val="0006180A"/>
    <w:rsid w:val="0006181C"/>
    <w:rsid w:val="000619FF"/>
    <w:rsid w:val="00061AB3"/>
    <w:rsid w:val="00061AE1"/>
    <w:rsid w:val="00061BE0"/>
    <w:rsid w:val="00062294"/>
    <w:rsid w:val="000622AF"/>
    <w:rsid w:val="00062922"/>
    <w:rsid w:val="00062985"/>
    <w:rsid w:val="00062A72"/>
    <w:rsid w:val="000630D3"/>
    <w:rsid w:val="0006311A"/>
    <w:rsid w:val="000633B6"/>
    <w:rsid w:val="000633EA"/>
    <w:rsid w:val="0006344A"/>
    <w:rsid w:val="00063604"/>
    <w:rsid w:val="00063717"/>
    <w:rsid w:val="0006371D"/>
    <w:rsid w:val="00063A4D"/>
    <w:rsid w:val="00063BAD"/>
    <w:rsid w:val="00063D1A"/>
    <w:rsid w:val="00063D59"/>
    <w:rsid w:val="00063EA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753"/>
    <w:rsid w:val="0006582D"/>
    <w:rsid w:val="00065C1D"/>
    <w:rsid w:val="00065C8F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B22"/>
    <w:rsid w:val="00070DFB"/>
    <w:rsid w:val="00070EAD"/>
    <w:rsid w:val="00070FC2"/>
    <w:rsid w:val="00071106"/>
    <w:rsid w:val="0007121E"/>
    <w:rsid w:val="0007159D"/>
    <w:rsid w:val="000715C8"/>
    <w:rsid w:val="00071670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01"/>
    <w:rsid w:val="000733D7"/>
    <w:rsid w:val="000733DA"/>
    <w:rsid w:val="0007347A"/>
    <w:rsid w:val="00073A2D"/>
    <w:rsid w:val="00073C73"/>
    <w:rsid w:val="00073CCE"/>
    <w:rsid w:val="000742C8"/>
    <w:rsid w:val="00074431"/>
    <w:rsid w:val="000744D0"/>
    <w:rsid w:val="00074605"/>
    <w:rsid w:val="00074663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74B"/>
    <w:rsid w:val="00075B95"/>
    <w:rsid w:val="00075DE1"/>
    <w:rsid w:val="00076102"/>
    <w:rsid w:val="0007613C"/>
    <w:rsid w:val="000761A3"/>
    <w:rsid w:val="0007627F"/>
    <w:rsid w:val="00076541"/>
    <w:rsid w:val="00076675"/>
    <w:rsid w:val="00076849"/>
    <w:rsid w:val="00076961"/>
    <w:rsid w:val="00076A97"/>
    <w:rsid w:val="00076BA0"/>
    <w:rsid w:val="00076C42"/>
    <w:rsid w:val="00076D0B"/>
    <w:rsid w:val="00076D13"/>
    <w:rsid w:val="00076D20"/>
    <w:rsid w:val="000770AD"/>
    <w:rsid w:val="000770C9"/>
    <w:rsid w:val="000770D2"/>
    <w:rsid w:val="000771BC"/>
    <w:rsid w:val="0007720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802CA"/>
    <w:rsid w:val="0008032C"/>
    <w:rsid w:val="000804B9"/>
    <w:rsid w:val="000804E2"/>
    <w:rsid w:val="0008055D"/>
    <w:rsid w:val="000805CC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73F"/>
    <w:rsid w:val="00081913"/>
    <w:rsid w:val="00081B68"/>
    <w:rsid w:val="00081DB8"/>
    <w:rsid w:val="0008211F"/>
    <w:rsid w:val="00082329"/>
    <w:rsid w:val="0008243A"/>
    <w:rsid w:val="00082863"/>
    <w:rsid w:val="000829AF"/>
    <w:rsid w:val="00082DEE"/>
    <w:rsid w:val="00082E48"/>
    <w:rsid w:val="00082F2B"/>
    <w:rsid w:val="00082F86"/>
    <w:rsid w:val="000831D1"/>
    <w:rsid w:val="0008349B"/>
    <w:rsid w:val="00083974"/>
    <w:rsid w:val="000839F3"/>
    <w:rsid w:val="00083AC2"/>
    <w:rsid w:val="00083AD1"/>
    <w:rsid w:val="00084035"/>
    <w:rsid w:val="0008413B"/>
    <w:rsid w:val="000842A2"/>
    <w:rsid w:val="000843E6"/>
    <w:rsid w:val="000844C1"/>
    <w:rsid w:val="000845B9"/>
    <w:rsid w:val="00084881"/>
    <w:rsid w:val="0008540B"/>
    <w:rsid w:val="00085905"/>
    <w:rsid w:val="000859A5"/>
    <w:rsid w:val="00085B98"/>
    <w:rsid w:val="00085F65"/>
    <w:rsid w:val="000861EB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C9D"/>
    <w:rsid w:val="00087F73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877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018"/>
    <w:rsid w:val="0009522D"/>
    <w:rsid w:val="000952DF"/>
    <w:rsid w:val="00095462"/>
    <w:rsid w:val="0009547E"/>
    <w:rsid w:val="00095559"/>
    <w:rsid w:val="0009571A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CF8"/>
    <w:rsid w:val="00096EF5"/>
    <w:rsid w:val="00096F92"/>
    <w:rsid w:val="0009752F"/>
    <w:rsid w:val="000975D7"/>
    <w:rsid w:val="00097782"/>
    <w:rsid w:val="000979E9"/>
    <w:rsid w:val="00097BDB"/>
    <w:rsid w:val="00097CDD"/>
    <w:rsid w:val="00097F37"/>
    <w:rsid w:val="000A0043"/>
    <w:rsid w:val="000A0077"/>
    <w:rsid w:val="000A04EF"/>
    <w:rsid w:val="000A0667"/>
    <w:rsid w:val="000A0950"/>
    <w:rsid w:val="000A0F2D"/>
    <w:rsid w:val="000A126D"/>
    <w:rsid w:val="000A13B9"/>
    <w:rsid w:val="000A13FA"/>
    <w:rsid w:val="000A1447"/>
    <w:rsid w:val="000A18E9"/>
    <w:rsid w:val="000A1A3A"/>
    <w:rsid w:val="000A1CC7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E09"/>
    <w:rsid w:val="000A2F5F"/>
    <w:rsid w:val="000A31DA"/>
    <w:rsid w:val="000A32AF"/>
    <w:rsid w:val="000A339B"/>
    <w:rsid w:val="000A344F"/>
    <w:rsid w:val="000A3747"/>
    <w:rsid w:val="000A39B3"/>
    <w:rsid w:val="000A3A52"/>
    <w:rsid w:val="000A3A6F"/>
    <w:rsid w:val="000A41A3"/>
    <w:rsid w:val="000A41AD"/>
    <w:rsid w:val="000A4203"/>
    <w:rsid w:val="000A42C1"/>
    <w:rsid w:val="000A4782"/>
    <w:rsid w:val="000A4A29"/>
    <w:rsid w:val="000A4BB4"/>
    <w:rsid w:val="000A4C07"/>
    <w:rsid w:val="000A52E0"/>
    <w:rsid w:val="000A5733"/>
    <w:rsid w:val="000A58F0"/>
    <w:rsid w:val="000A5B4E"/>
    <w:rsid w:val="000A5B51"/>
    <w:rsid w:val="000A5B84"/>
    <w:rsid w:val="000A5EBE"/>
    <w:rsid w:val="000A6031"/>
    <w:rsid w:val="000A608F"/>
    <w:rsid w:val="000A6128"/>
    <w:rsid w:val="000A65D3"/>
    <w:rsid w:val="000A67C7"/>
    <w:rsid w:val="000A6861"/>
    <w:rsid w:val="000A7070"/>
    <w:rsid w:val="000A707C"/>
    <w:rsid w:val="000A7125"/>
    <w:rsid w:val="000A7135"/>
    <w:rsid w:val="000A7245"/>
    <w:rsid w:val="000A7490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29"/>
    <w:rsid w:val="000B30E6"/>
    <w:rsid w:val="000B30EB"/>
    <w:rsid w:val="000B334F"/>
    <w:rsid w:val="000B356C"/>
    <w:rsid w:val="000B36D4"/>
    <w:rsid w:val="000B3788"/>
    <w:rsid w:val="000B37B1"/>
    <w:rsid w:val="000B3847"/>
    <w:rsid w:val="000B3913"/>
    <w:rsid w:val="000B3A48"/>
    <w:rsid w:val="000B3A57"/>
    <w:rsid w:val="000B3B8C"/>
    <w:rsid w:val="000B3C10"/>
    <w:rsid w:val="000B3D0B"/>
    <w:rsid w:val="000B3F0F"/>
    <w:rsid w:val="000B415B"/>
    <w:rsid w:val="000B427A"/>
    <w:rsid w:val="000B4594"/>
    <w:rsid w:val="000B4AE9"/>
    <w:rsid w:val="000B4AF0"/>
    <w:rsid w:val="000B4D9C"/>
    <w:rsid w:val="000B4F9F"/>
    <w:rsid w:val="000B518F"/>
    <w:rsid w:val="000B5295"/>
    <w:rsid w:val="000B551D"/>
    <w:rsid w:val="000B5E7C"/>
    <w:rsid w:val="000B5EF1"/>
    <w:rsid w:val="000B5F79"/>
    <w:rsid w:val="000B60A1"/>
    <w:rsid w:val="000B610B"/>
    <w:rsid w:val="000B6283"/>
    <w:rsid w:val="000B62C6"/>
    <w:rsid w:val="000B6452"/>
    <w:rsid w:val="000B6657"/>
    <w:rsid w:val="000B67B3"/>
    <w:rsid w:val="000B688A"/>
    <w:rsid w:val="000B6D3D"/>
    <w:rsid w:val="000B6EF7"/>
    <w:rsid w:val="000B7397"/>
    <w:rsid w:val="000B74F7"/>
    <w:rsid w:val="000B7B94"/>
    <w:rsid w:val="000B7FB2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63"/>
    <w:rsid w:val="000C1959"/>
    <w:rsid w:val="000C1C13"/>
    <w:rsid w:val="000C1C9D"/>
    <w:rsid w:val="000C1DA6"/>
    <w:rsid w:val="000C2016"/>
    <w:rsid w:val="000C21EF"/>
    <w:rsid w:val="000C22D3"/>
    <w:rsid w:val="000C2308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4CD"/>
    <w:rsid w:val="000C36C3"/>
    <w:rsid w:val="000C36DF"/>
    <w:rsid w:val="000C39B4"/>
    <w:rsid w:val="000C3CC5"/>
    <w:rsid w:val="000C3F82"/>
    <w:rsid w:val="000C404F"/>
    <w:rsid w:val="000C43F2"/>
    <w:rsid w:val="000C45A8"/>
    <w:rsid w:val="000C4853"/>
    <w:rsid w:val="000C4A67"/>
    <w:rsid w:val="000C4BFA"/>
    <w:rsid w:val="000C4C59"/>
    <w:rsid w:val="000C4D07"/>
    <w:rsid w:val="000C4D5D"/>
    <w:rsid w:val="000C4E24"/>
    <w:rsid w:val="000C528A"/>
    <w:rsid w:val="000C5533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6A0"/>
    <w:rsid w:val="000C6721"/>
    <w:rsid w:val="000C6856"/>
    <w:rsid w:val="000C69A8"/>
    <w:rsid w:val="000C6AD0"/>
    <w:rsid w:val="000C6B90"/>
    <w:rsid w:val="000C723A"/>
    <w:rsid w:val="000C747E"/>
    <w:rsid w:val="000C757C"/>
    <w:rsid w:val="000C7628"/>
    <w:rsid w:val="000C7909"/>
    <w:rsid w:val="000C79A8"/>
    <w:rsid w:val="000C7B24"/>
    <w:rsid w:val="000C7B5E"/>
    <w:rsid w:val="000D03D8"/>
    <w:rsid w:val="000D06C6"/>
    <w:rsid w:val="000D07F9"/>
    <w:rsid w:val="000D0A34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C85"/>
    <w:rsid w:val="000D1D37"/>
    <w:rsid w:val="000D22F9"/>
    <w:rsid w:val="000D22FD"/>
    <w:rsid w:val="000D2353"/>
    <w:rsid w:val="000D24FB"/>
    <w:rsid w:val="000D2610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43C"/>
    <w:rsid w:val="000D3597"/>
    <w:rsid w:val="000D35FE"/>
    <w:rsid w:val="000D38C6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1D"/>
    <w:rsid w:val="000D4180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8DB"/>
    <w:rsid w:val="000D5964"/>
    <w:rsid w:val="000D5C68"/>
    <w:rsid w:val="000D6138"/>
    <w:rsid w:val="000D62A4"/>
    <w:rsid w:val="000D62E9"/>
    <w:rsid w:val="000D658B"/>
    <w:rsid w:val="000D66A4"/>
    <w:rsid w:val="000D66D3"/>
    <w:rsid w:val="000D69AA"/>
    <w:rsid w:val="000D6B53"/>
    <w:rsid w:val="000D6B79"/>
    <w:rsid w:val="000D6B84"/>
    <w:rsid w:val="000D7086"/>
    <w:rsid w:val="000D7089"/>
    <w:rsid w:val="000D7981"/>
    <w:rsid w:val="000D7D27"/>
    <w:rsid w:val="000D7E2E"/>
    <w:rsid w:val="000D7F0E"/>
    <w:rsid w:val="000D7FA6"/>
    <w:rsid w:val="000E022C"/>
    <w:rsid w:val="000E0334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595"/>
    <w:rsid w:val="000E17BA"/>
    <w:rsid w:val="000E185E"/>
    <w:rsid w:val="000E1AB6"/>
    <w:rsid w:val="000E1C23"/>
    <w:rsid w:val="000E1C9B"/>
    <w:rsid w:val="000E1D10"/>
    <w:rsid w:val="000E1E53"/>
    <w:rsid w:val="000E1E59"/>
    <w:rsid w:val="000E1EA5"/>
    <w:rsid w:val="000E249A"/>
    <w:rsid w:val="000E24A2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B2"/>
    <w:rsid w:val="000E408F"/>
    <w:rsid w:val="000E41F0"/>
    <w:rsid w:val="000E4340"/>
    <w:rsid w:val="000E45FC"/>
    <w:rsid w:val="000E47C4"/>
    <w:rsid w:val="000E4841"/>
    <w:rsid w:val="000E48EB"/>
    <w:rsid w:val="000E4973"/>
    <w:rsid w:val="000E4A57"/>
    <w:rsid w:val="000E4D58"/>
    <w:rsid w:val="000E4E21"/>
    <w:rsid w:val="000E4F17"/>
    <w:rsid w:val="000E4F1B"/>
    <w:rsid w:val="000E5051"/>
    <w:rsid w:val="000E50AC"/>
    <w:rsid w:val="000E5172"/>
    <w:rsid w:val="000E55E1"/>
    <w:rsid w:val="000E56C5"/>
    <w:rsid w:val="000E5893"/>
    <w:rsid w:val="000E5991"/>
    <w:rsid w:val="000E5FF7"/>
    <w:rsid w:val="000E6138"/>
    <w:rsid w:val="000E615E"/>
    <w:rsid w:val="000E6346"/>
    <w:rsid w:val="000E6461"/>
    <w:rsid w:val="000E64B6"/>
    <w:rsid w:val="000E64CA"/>
    <w:rsid w:val="000E64D9"/>
    <w:rsid w:val="000E671C"/>
    <w:rsid w:val="000E6A0D"/>
    <w:rsid w:val="000E6A44"/>
    <w:rsid w:val="000E6A5A"/>
    <w:rsid w:val="000E6B7B"/>
    <w:rsid w:val="000E6C57"/>
    <w:rsid w:val="000E6D34"/>
    <w:rsid w:val="000E7154"/>
    <w:rsid w:val="000E7216"/>
    <w:rsid w:val="000E7A3E"/>
    <w:rsid w:val="000E7CB7"/>
    <w:rsid w:val="000F0558"/>
    <w:rsid w:val="000F0CA1"/>
    <w:rsid w:val="000F0E87"/>
    <w:rsid w:val="000F0FAC"/>
    <w:rsid w:val="000F12B3"/>
    <w:rsid w:val="000F141D"/>
    <w:rsid w:val="000F14E9"/>
    <w:rsid w:val="000F1506"/>
    <w:rsid w:val="000F18B6"/>
    <w:rsid w:val="000F18EE"/>
    <w:rsid w:val="000F1D7E"/>
    <w:rsid w:val="000F1E98"/>
    <w:rsid w:val="000F201F"/>
    <w:rsid w:val="000F2131"/>
    <w:rsid w:val="000F21AC"/>
    <w:rsid w:val="000F22EC"/>
    <w:rsid w:val="000F233C"/>
    <w:rsid w:val="000F2479"/>
    <w:rsid w:val="000F2711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D89"/>
    <w:rsid w:val="000F5FBE"/>
    <w:rsid w:val="000F60EA"/>
    <w:rsid w:val="000F6182"/>
    <w:rsid w:val="000F628D"/>
    <w:rsid w:val="000F62DF"/>
    <w:rsid w:val="000F63DC"/>
    <w:rsid w:val="000F677E"/>
    <w:rsid w:val="000F6959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B02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E23"/>
    <w:rsid w:val="00100FA7"/>
    <w:rsid w:val="001012B2"/>
    <w:rsid w:val="001019F5"/>
    <w:rsid w:val="00101A1B"/>
    <w:rsid w:val="00101DC9"/>
    <w:rsid w:val="00101E97"/>
    <w:rsid w:val="00102003"/>
    <w:rsid w:val="0010208A"/>
    <w:rsid w:val="00102300"/>
    <w:rsid w:val="00102333"/>
    <w:rsid w:val="00102374"/>
    <w:rsid w:val="001023B7"/>
    <w:rsid w:val="00102448"/>
    <w:rsid w:val="001028F0"/>
    <w:rsid w:val="00102A80"/>
    <w:rsid w:val="00102ABD"/>
    <w:rsid w:val="00102B6C"/>
    <w:rsid w:val="00102D0E"/>
    <w:rsid w:val="00103129"/>
    <w:rsid w:val="001031B6"/>
    <w:rsid w:val="0010322D"/>
    <w:rsid w:val="00103430"/>
    <w:rsid w:val="001034AB"/>
    <w:rsid w:val="001037EA"/>
    <w:rsid w:val="001038E2"/>
    <w:rsid w:val="001039BD"/>
    <w:rsid w:val="00103BBA"/>
    <w:rsid w:val="00103CBE"/>
    <w:rsid w:val="00103DDB"/>
    <w:rsid w:val="00103EB4"/>
    <w:rsid w:val="00104016"/>
    <w:rsid w:val="0010415A"/>
    <w:rsid w:val="0010445D"/>
    <w:rsid w:val="0010473A"/>
    <w:rsid w:val="0010476C"/>
    <w:rsid w:val="00104A61"/>
    <w:rsid w:val="00104B0C"/>
    <w:rsid w:val="00104B25"/>
    <w:rsid w:val="00104C50"/>
    <w:rsid w:val="00104ECB"/>
    <w:rsid w:val="00104EF8"/>
    <w:rsid w:val="001057F2"/>
    <w:rsid w:val="0010586C"/>
    <w:rsid w:val="00105896"/>
    <w:rsid w:val="001058B8"/>
    <w:rsid w:val="00105946"/>
    <w:rsid w:val="001059F6"/>
    <w:rsid w:val="00105CA9"/>
    <w:rsid w:val="00106145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20C"/>
    <w:rsid w:val="001072D3"/>
    <w:rsid w:val="001073B8"/>
    <w:rsid w:val="00107538"/>
    <w:rsid w:val="001075ED"/>
    <w:rsid w:val="00107B36"/>
    <w:rsid w:val="00107BB8"/>
    <w:rsid w:val="00107BC4"/>
    <w:rsid w:val="00107E66"/>
    <w:rsid w:val="00107EE5"/>
    <w:rsid w:val="00110306"/>
    <w:rsid w:val="00110397"/>
    <w:rsid w:val="0011054E"/>
    <w:rsid w:val="0011055F"/>
    <w:rsid w:val="00110838"/>
    <w:rsid w:val="00110FF4"/>
    <w:rsid w:val="001110F5"/>
    <w:rsid w:val="00111197"/>
    <w:rsid w:val="0011121F"/>
    <w:rsid w:val="001113D0"/>
    <w:rsid w:val="0011169A"/>
    <w:rsid w:val="001116EC"/>
    <w:rsid w:val="0011185E"/>
    <w:rsid w:val="00111975"/>
    <w:rsid w:val="00111E98"/>
    <w:rsid w:val="001127B8"/>
    <w:rsid w:val="00112835"/>
    <w:rsid w:val="001129D8"/>
    <w:rsid w:val="00112A8F"/>
    <w:rsid w:val="00112AFE"/>
    <w:rsid w:val="00112B75"/>
    <w:rsid w:val="00112C07"/>
    <w:rsid w:val="00112CDF"/>
    <w:rsid w:val="00112CF8"/>
    <w:rsid w:val="00112E85"/>
    <w:rsid w:val="0011317F"/>
    <w:rsid w:val="001131D5"/>
    <w:rsid w:val="001131F1"/>
    <w:rsid w:val="00113248"/>
    <w:rsid w:val="00113952"/>
    <w:rsid w:val="00113B7F"/>
    <w:rsid w:val="00113EE5"/>
    <w:rsid w:val="0011452A"/>
    <w:rsid w:val="00114593"/>
    <w:rsid w:val="00114635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8F3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99D"/>
    <w:rsid w:val="00121CEF"/>
    <w:rsid w:val="00121E90"/>
    <w:rsid w:val="00122A30"/>
    <w:rsid w:val="00122C03"/>
    <w:rsid w:val="00122DF8"/>
    <w:rsid w:val="00122E74"/>
    <w:rsid w:val="00122F04"/>
    <w:rsid w:val="00122F68"/>
    <w:rsid w:val="001230FB"/>
    <w:rsid w:val="0012311F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E04"/>
    <w:rsid w:val="0012513F"/>
    <w:rsid w:val="00125415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14"/>
    <w:rsid w:val="00127F3A"/>
    <w:rsid w:val="001300F8"/>
    <w:rsid w:val="00130360"/>
    <w:rsid w:val="001303E4"/>
    <w:rsid w:val="0013063D"/>
    <w:rsid w:val="001306F8"/>
    <w:rsid w:val="001307D9"/>
    <w:rsid w:val="00130992"/>
    <w:rsid w:val="00130F6E"/>
    <w:rsid w:val="001310DC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3AE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B6D"/>
    <w:rsid w:val="00134B98"/>
    <w:rsid w:val="00134B99"/>
    <w:rsid w:val="00134DD6"/>
    <w:rsid w:val="00134E37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85A"/>
    <w:rsid w:val="001368C7"/>
    <w:rsid w:val="00136BDF"/>
    <w:rsid w:val="00136D68"/>
    <w:rsid w:val="00136DF6"/>
    <w:rsid w:val="00136F71"/>
    <w:rsid w:val="0013722D"/>
    <w:rsid w:val="0013792D"/>
    <w:rsid w:val="00137996"/>
    <w:rsid w:val="00137AD7"/>
    <w:rsid w:val="00140038"/>
    <w:rsid w:val="001400E7"/>
    <w:rsid w:val="00140220"/>
    <w:rsid w:val="00140340"/>
    <w:rsid w:val="0014040A"/>
    <w:rsid w:val="0014073F"/>
    <w:rsid w:val="00140794"/>
    <w:rsid w:val="001409ED"/>
    <w:rsid w:val="00140DE2"/>
    <w:rsid w:val="00140ED6"/>
    <w:rsid w:val="00140F3F"/>
    <w:rsid w:val="00141111"/>
    <w:rsid w:val="001411C5"/>
    <w:rsid w:val="001411CF"/>
    <w:rsid w:val="001414DB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C37"/>
    <w:rsid w:val="00142E83"/>
    <w:rsid w:val="00142F14"/>
    <w:rsid w:val="00142F1B"/>
    <w:rsid w:val="0014311F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756"/>
    <w:rsid w:val="001447E1"/>
    <w:rsid w:val="00144AD0"/>
    <w:rsid w:val="00144BAD"/>
    <w:rsid w:val="00144BEB"/>
    <w:rsid w:val="00144D09"/>
    <w:rsid w:val="001453BD"/>
    <w:rsid w:val="0014582A"/>
    <w:rsid w:val="0014597D"/>
    <w:rsid w:val="00145DED"/>
    <w:rsid w:val="00145E35"/>
    <w:rsid w:val="00145EA5"/>
    <w:rsid w:val="001462CA"/>
    <w:rsid w:val="001463F4"/>
    <w:rsid w:val="001463F5"/>
    <w:rsid w:val="001464C9"/>
    <w:rsid w:val="00146521"/>
    <w:rsid w:val="001465AD"/>
    <w:rsid w:val="001465F3"/>
    <w:rsid w:val="00146773"/>
    <w:rsid w:val="0014681E"/>
    <w:rsid w:val="0014695F"/>
    <w:rsid w:val="00146E3F"/>
    <w:rsid w:val="001470C1"/>
    <w:rsid w:val="00147262"/>
    <w:rsid w:val="00147333"/>
    <w:rsid w:val="001473E9"/>
    <w:rsid w:val="0014754B"/>
    <w:rsid w:val="00147619"/>
    <w:rsid w:val="001477EC"/>
    <w:rsid w:val="001501CB"/>
    <w:rsid w:val="00150231"/>
    <w:rsid w:val="00150371"/>
    <w:rsid w:val="00150A8E"/>
    <w:rsid w:val="00150C45"/>
    <w:rsid w:val="00150C66"/>
    <w:rsid w:val="00150C9E"/>
    <w:rsid w:val="00150CAC"/>
    <w:rsid w:val="00150CD0"/>
    <w:rsid w:val="00150D9A"/>
    <w:rsid w:val="00151608"/>
    <w:rsid w:val="001517EE"/>
    <w:rsid w:val="00151991"/>
    <w:rsid w:val="001519A3"/>
    <w:rsid w:val="001519FF"/>
    <w:rsid w:val="00151B2C"/>
    <w:rsid w:val="00152558"/>
    <w:rsid w:val="001527DC"/>
    <w:rsid w:val="00152863"/>
    <w:rsid w:val="0015298E"/>
    <w:rsid w:val="00152A54"/>
    <w:rsid w:val="00152B05"/>
    <w:rsid w:val="00152D67"/>
    <w:rsid w:val="00152F24"/>
    <w:rsid w:val="00152FDC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EB"/>
    <w:rsid w:val="001546E7"/>
    <w:rsid w:val="00154731"/>
    <w:rsid w:val="00154790"/>
    <w:rsid w:val="00154B73"/>
    <w:rsid w:val="00154BDE"/>
    <w:rsid w:val="00154C5C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84B"/>
    <w:rsid w:val="00156930"/>
    <w:rsid w:val="0015695D"/>
    <w:rsid w:val="00156D04"/>
    <w:rsid w:val="00156E03"/>
    <w:rsid w:val="00156E34"/>
    <w:rsid w:val="00157211"/>
    <w:rsid w:val="00157A8E"/>
    <w:rsid w:val="00157E32"/>
    <w:rsid w:val="0016002D"/>
    <w:rsid w:val="0016019A"/>
    <w:rsid w:val="001602B5"/>
    <w:rsid w:val="001602C6"/>
    <w:rsid w:val="00160415"/>
    <w:rsid w:val="0016041F"/>
    <w:rsid w:val="00160583"/>
    <w:rsid w:val="001606D7"/>
    <w:rsid w:val="0016076E"/>
    <w:rsid w:val="00160967"/>
    <w:rsid w:val="00160A2C"/>
    <w:rsid w:val="00160E17"/>
    <w:rsid w:val="0016109D"/>
    <w:rsid w:val="001610D7"/>
    <w:rsid w:val="00161485"/>
    <w:rsid w:val="001618DC"/>
    <w:rsid w:val="00161BFF"/>
    <w:rsid w:val="00161CF3"/>
    <w:rsid w:val="00161E35"/>
    <w:rsid w:val="00161ED9"/>
    <w:rsid w:val="00161F3B"/>
    <w:rsid w:val="00162055"/>
    <w:rsid w:val="001620AC"/>
    <w:rsid w:val="00162176"/>
    <w:rsid w:val="00162185"/>
    <w:rsid w:val="00162273"/>
    <w:rsid w:val="0016228A"/>
    <w:rsid w:val="001622CC"/>
    <w:rsid w:val="001622EE"/>
    <w:rsid w:val="00162331"/>
    <w:rsid w:val="001625E2"/>
    <w:rsid w:val="001627B1"/>
    <w:rsid w:val="0016297C"/>
    <w:rsid w:val="00162BF3"/>
    <w:rsid w:val="00162D9A"/>
    <w:rsid w:val="00162E11"/>
    <w:rsid w:val="00162F81"/>
    <w:rsid w:val="00162FAE"/>
    <w:rsid w:val="00163167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8B2"/>
    <w:rsid w:val="00165B87"/>
    <w:rsid w:val="00165EDF"/>
    <w:rsid w:val="00165EF8"/>
    <w:rsid w:val="00166031"/>
    <w:rsid w:val="00166104"/>
    <w:rsid w:val="00166256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610"/>
    <w:rsid w:val="00167875"/>
    <w:rsid w:val="0016788D"/>
    <w:rsid w:val="00167973"/>
    <w:rsid w:val="001679C2"/>
    <w:rsid w:val="001702F0"/>
    <w:rsid w:val="001704B4"/>
    <w:rsid w:val="001704E9"/>
    <w:rsid w:val="00170685"/>
    <w:rsid w:val="00170689"/>
    <w:rsid w:val="00170A6F"/>
    <w:rsid w:val="00170C36"/>
    <w:rsid w:val="00170F22"/>
    <w:rsid w:val="00171069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1B6"/>
    <w:rsid w:val="001722FB"/>
    <w:rsid w:val="0017239A"/>
    <w:rsid w:val="0017245F"/>
    <w:rsid w:val="00172856"/>
    <w:rsid w:val="00172960"/>
    <w:rsid w:val="00172CBF"/>
    <w:rsid w:val="00172E53"/>
    <w:rsid w:val="001731F0"/>
    <w:rsid w:val="0017320E"/>
    <w:rsid w:val="001736BE"/>
    <w:rsid w:val="00173A7F"/>
    <w:rsid w:val="00173BF5"/>
    <w:rsid w:val="00173D02"/>
    <w:rsid w:val="00173EB7"/>
    <w:rsid w:val="001741F8"/>
    <w:rsid w:val="00174220"/>
    <w:rsid w:val="0017436C"/>
    <w:rsid w:val="00174496"/>
    <w:rsid w:val="001746DA"/>
    <w:rsid w:val="00174826"/>
    <w:rsid w:val="00174ABE"/>
    <w:rsid w:val="00174CB5"/>
    <w:rsid w:val="00174DC7"/>
    <w:rsid w:val="0017513F"/>
    <w:rsid w:val="001754F3"/>
    <w:rsid w:val="001758FB"/>
    <w:rsid w:val="001759D5"/>
    <w:rsid w:val="00175EBB"/>
    <w:rsid w:val="00175F4C"/>
    <w:rsid w:val="00175FEC"/>
    <w:rsid w:val="00176079"/>
    <w:rsid w:val="001761E4"/>
    <w:rsid w:val="00176233"/>
    <w:rsid w:val="001762A2"/>
    <w:rsid w:val="00176437"/>
    <w:rsid w:val="001765C5"/>
    <w:rsid w:val="00176A82"/>
    <w:rsid w:val="00176CF4"/>
    <w:rsid w:val="00176D59"/>
    <w:rsid w:val="00176D99"/>
    <w:rsid w:val="00176DBE"/>
    <w:rsid w:val="00176EF0"/>
    <w:rsid w:val="00176F77"/>
    <w:rsid w:val="00176FB6"/>
    <w:rsid w:val="001771AD"/>
    <w:rsid w:val="00177262"/>
    <w:rsid w:val="001772D7"/>
    <w:rsid w:val="00177774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5A6"/>
    <w:rsid w:val="00181875"/>
    <w:rsid w:val="001818E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DE"/>
    <w:rsid w:val="00182F87"/>
    <w:rsid w:val="00182FA3"/>
    <w:rsid w:val="00183037"/>
    <w:rsid w:val="00183073"/>
    <w:rsid w:val="00183315"/>
    <w:rsid w:val="0018377B"/>
    <w:rsid w:val="001837E5"/>
    <w:rsid w:val="0018389D"/>
    <w:rsid w:val="00183AB7"/>
    <w:rsid w:val="00183BF2"/>
    <w:rsid w:val="00183D34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BF5"/>
    <w:rsid w:val="00185DCF"/>
    <w:rsid w:val="001862AB"/>
    <w:rsid w:val="00186509"/>
    <w:rsid w:val="0018673E"/>
    <w:rsid w:val="00186C57"/>
    <w:rsid w:val="00186CF8"/>
    <w:rsid w:val="00186E8B"/>
    <w:rsid w:val="00186F2F"/>
    <w:rsid w:val="0018723C"/>
    <w:rsid w:val="00187839"/>
    <w:rsid w:val="00187942"/>
    <w:rsid w:val="001879E8"/>
    <w:rsid w:val="00187B4B"/>
    <w:rsid w:val="0019003C"/>
    <w:rsid w:val="001900DE"/>
    <w:rsid w:val="001902BC"/>
    <w:rsid w:val="0019047C"/>
    <w:rsid w:val="001905D1"/>
    <w:rsid w:val="00190A0B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A77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F"/>
    <w:rsid w:val="00194F74"/>
    <w:rsid w:val="00194FA2"/>
    <w:rsid w:val="00194FDB"/>
    <w:rsid w:val="001951D6"/>
    <w:rsid w:val="00195339"/>
    <w:rsid w:val="00195386"/>
    <w:rsid w:val="00195606"/>
    <w:rsid w:val="001956AB"/>
    <w:rsid w:val="001957EC"/>
    <w:rsid w:val="001958D5"/>
    <w:rsid w:val="0019607E"/>
    <w:rsid w:val="00196165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AD3"/>
    <w:rsid w:val="00197DD7"/>
    <w:rsid w:val="00197DFB"/>
    <w:rsid w:val="00197F09"/>
    <w:rsid w:val="001A0101"/>
    <w:rsid w:val="001A0444"/>
    <w:rsid w:val="001A079E"/>
    <w:rsid w:val="001A0BD7"/>
    <w:rsid w:val="001A0C77"/>
    <w:rsid w:val="001A0FC3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19E"/>
    <w:rsid w:val="001A220E"/>
    <w:rsid w:val="001A2611"/>
    <w:rsid w:val="001A267E"/>
    <w:rsid w:val="001A274C"/>
    <w:rsid w:val="001A2870"/>
    <w:rsid w:val="001A2BD0"/>
    <w:rsid w:val="001A2CA6"/>
    <w:rsid w:val="001A2D35"/>
    <w:rsid w:val="001A3645"/>
    <w:rsid w:val="001A36CF"/>
    <w:rsid w:val="001A37D2"/>
    <w:rsid w:val="001A3965"/>
    <w:rsid w:val="001A3B5F"/>
    <w:rsid w:val="001A3D71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6F"/>
    <w:rsid w:val="001A4CF0"/>
    <w:rsid w:val="001A4EED"/>
    <w:rsid w:val="001A506F"/>
    <w:rsid w:val="001A50DC"/>
    <w:rsid w:val="001A5500"/>
    <w:rsid w:val="001A551C"/>
    <w:rsid w:val="001A58CE"/>
    <w:rsid w:val="001A5AEE"/>
    <w:rsid w:val="001A5AF8"/>
    <w:rsid w:val="001A5DD4"/>
    <w:rsid w:val="001A610D"/>
    <w:rsid w:val="001A61A2"/>
    <w:rsid w:val="001A62CA"/>
    <w:rsid w:val="001A6372"/>
    <w:rsid w:val="001A6619"/>
    <w:rsid w:val="001A6642"/>
    <w:rsid w:val="001A6941"/>
    <w:rsid w:val="001A695E"/>
    <w:rsid w:val="001A69F5"/>
    <w:rsid w:val="001A6B12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B031B"/>
    <w:rsid w:val="001B0795"/>
    <w:rsid w:val="001B0D4C"/>
    <w:rsid w:val="001B11D2"/>
    <w:rsid w:val="001B159A"/>
    <w:rsid w:val="001B1945"/>
    <w:rsid w:val="001B1970"/>
    <w:rsid w:val="001B1A6A"/>
    <w:rsid w:val="001B1AAC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D6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63F"/>
    <w:rsid w:val="001C07B8"/>
    <w:rsid w:val="001C07DE"/>
    <w:rsid w:val="001C08E9"/>
    <w:rsid w:val="001C0CA6"/>
    <w:rsid w:val="001C0DAE"/>
    <w:rsid w:val="001C0E50"/>
    <w:rsid w:val="001C0E51"/>
    <w:rsid w:val="001C102E"/>
    <w:rsid w:val="001C16AB"/>
    <w:rsid w:val="001C17D7"/>
    <w:rsid w:val="001C1ADE"/>
    <w:rsid w:val="001C1D0F"/>
    <w:rsid w:val="001C1F1C"/>
    <w:rsid w:val="001C1FB7"/>
    <w:rsid w:val="001C20BF"/>
    <w:rsid w:val="001C222E"/>
    <w:rsid w:val="001C25BC"/>
    <w:rsid w:val="001C25E2"/>
    <w:rsid w:val="001C27F9"/>
    <w:rsid w:val="001C286F"/>
    <w:rsid w:val="001C297D"/>
    <w:rsid w:val="001C2E55"/>
    <w:rsid w:val="001C2EB2"/>
    <w:rsid w:val="001C2F7C"/>
    <w:rsid w:val="001C3174"/>
    <w:rsid w:val="001C31EC"/>
    <w:rsid w:val="001C3216"/>
    <w:rsid w:val="001C32BE"/>
    <w:rsid w:val="001C3623"/>
    <w:rsid w:val="001C3674"/>
    <w:rsid w:val="001C3780"/>
    <w:rsid w:val="001C3A63"/>
    <w:rsid w:val="001C3AD3"/>
    <w:rsid w:val="001C3C3A"/>
    <w:rsid w:val="001C3D93"/>
    <w:rsid w:val="001C4252"/>
    <w:rsid w:val="001C46B5"/>
    <w:rsid w:val="001C4C3A"/>
    <w:rsid w:val="001C4FF7"/>
    <w:rsid w:val="001C5095"/>
    <w:rsid w:val="001C54B8"/>
    <w:rsid w:val="001C54B9"/>
    <w:rsid w:val="001C562D"/>
    <w:rsid w:val="001C58B1"/>
    <w:rsid w:val="001C5BFC"/>
    <w:rsid w:val="001C5DBD"/>
    <w:rsid w:val="001C5F89"/>
    <w:rsid w:val="001C6049"/>
    <w:rsid w:val="001C61C2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BBF"/>
    <w:rsid w:val="001C7DAB"/>
    <w:rsid w:val="001D0296"/>
    <w:rsid w:val="001D0438"/>
    <w:rsid w:val="001D05C7"/>
    <w:rsid w:val="001D0633"/>
    <w:rsid w:val="001D07AA"/>
    <w:rsid w:val="001D09D0"/>
    <w:rsid w:val="001D0B70"/>
    <w:rsid w:val="001D0DEC"/>
    <w:rsid w:val="001D0EC3"/>
    <w:rsid w:val="001D14AC"/>
    <w:rsid w:val="001D1578"/>
    <w:rsid w:val="001D157C"/>
    <w:rsid w:val="001D159E"/>
    <w:rsid w:val="001D1749"/>
    <w:rsid w:val="001D192E"/>
    <w:rsid w:val="001D2628"/>
    <w:rsid w:val="001D283B"/>
    <w:rsid w:val="001D29AD"/>
    <w:rsid w:val="001D3230"/>
    <w:rsid w:val="001D3445"/>
    <w:rsid w:val="001D353F"/>
    <w:rsid w:val="001D354B"/>
    <w:rsid w:val="001D3804"/>
    <w:rsid w:val="001D3870"/>
    <w:rsid w:val="001D393C"/>
    <w:rsid w:val="001D3951"/>
    <w:rsid w:val="001D3965"/>
    <w:rsid w:val="001D3AEB"/>
    <w:rsid w:val="001D3EA5"/>
    <w:rsid w:val="001D3EFB"/>
    <w:rsid w:val="001D3EFF"/>
    <w:rsid w:val="001D3F33"/>
    <w:rsid w:val="001D4008"/>
    <w:rsid w:val="001D4078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C56"/>
    <w:rsid w:val="001D4D9D"/>
    <w:rsid w:val="001D4E3B"/>
    <w:rsid w:val="001D5462"/>
    <w:rsid w:val="001D5671"/>
    <w:rsid w:val="001D5970"/>
    <w:rsid w:val="001D5B54"/>
    <w:rsid w:val="001D5C5B"/>
    <w:rsid w:val="001D61C5"/>
    <w:rsid w:val="001D626C"/>
    <w:rsid w:val="001D6276"/>
    <w:rsid w:val="001D63C1"/>
    <w:rsid w:val="001D6485"/>
    <w:rsid w:val="001D6997"/>
    <w:rsid w:val="001D6E20"/>
    <w:rsid w:val="001D6F3B"/>
    <w:rsid w:val="001D7614"/>
    <w:rsid w:val="001D78CB"/>
    <w:rsid w:val="001D7A51"/>
    <w:rsid w:val="001D7C59"/>
    <w:rsid w:val="001D7DC9"/>
    <w:rsid w:val="001E00E1"/>
    <w:rsid w:val="001E0153"/>
    <w:rsid w:val="001E021C"/>
    <w:rsid w:val="001E02F8"/>
    <w:rsid w:val="001E03FE"/>
    <w:rsid w:val="001E05F8"/>
    <w:rsid w:val="001E0656"/>
    <w:rsid w:val="001E0873"/>
    <w:rsid w:val="001E0A51"/>
    <w:rsid w:val="001E0B00"/>
    <w:rsid w:val="001E0EE9"/>
    <w:rsid w:val="001E1148"/>
    <w:rsid w:val="001E118A"/>
    <w:rsid w:val="001E1512"/>
    <w:rsid w:val="001E1911"/>
    <w:rsid w:val="001E198A"/>
    <w:rsid w:val="001E1A31"/>
    <w:rsid w:val="001E1C8F"/>
    <w:rsid w:val="001E1ED6"/>
    <w:rsid w:val="001E1F87"/>
    <w:rsid w:val="001E235B"/>
    <w:rsid w:val="001E2791"/>
    <w:rsid w:val="001E2849"/>
    <w:rsid w:val="001E28B9"/>
    <w:rsid w:val="001E28BE"/>
    <w:rsid w:val="001E2A5E"/>
    <w:rsid w:val="001E2B92"/>
    <w:rsid w:val="001E2BF6"/>
    <w:rsid w:val="001E2EA1"/>
    <w:rsid w:val="001E32CC"/>
    <w:rsid w:val="001E32D3"/>
    <w:rsid w:val="001E349B"/>
    <w:rsid w:val="001E35AB"/>
    <w:rsid w:val="001E3D0E"/>
    <w:rsid w:val="001E3D6B"/>
    <w:rsid w:val="001E409D"/>
    <w:rsid w:val="001E4611"/>
    <w:rsid w:val="001E4695"/>
    <w:rsid w:val="001E4863"/>
    <w:rsid w:val="001E4A4C"/>
    <w:rsid w:val="001E50B2"/>
    <w:rsid w:val="001E515A"/>
    <w:rsid w:val="001E5176"/>
    <w:rsid w:val="001E5205"/>
    <w:rsid w:val="001E525D"/>
    <w:rsid w:val="001E52E2"/>
    <w:rsid w:val="001E52FB"/>
    <w:rsid w:val="001E5405"/>
    <w:rsid w:val="001E55AC"/>
    <w:rsid w:val="001E55EC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6DB5"/>
    <w:rsid w:val="001E6F53"/>
    <w:rsid w:val="001E705A"/>
    <w:rsid w:val="001E71B4"/>
    <w:rsid w:val="001E740D"/>
    <w:rsid w:val="001E7973"/>
    <w:rsid w:val="001E79A4"/>
    <w:rsid w:val="001E7C74"/>
    <w:rsid w:val="001F031B"/>
    <w:rsid w:val="001F03AE"/>
    <w:rsid w:val="001F085E"/>
    <w:rsid w:val="001F08B5"/>
    <w:rsid w:val="001F08DE"/>
    <w:rsid w:val="001F0984"/>
    <w:rsid w:val="001F0A51"/>
    <w:rsid w:val="001F0C82"/>
    <w:rsid w:val="001F0D0C"/>
    <w:rsid w:val="001F1034"/>
    <w:rsid w:val="001F11DE"/>
    <w:rsid w:val="001F12B7"/>
    <w:rsid w:val="001F1721"/>
    <w:rsid w:val="001F1B38"/>
    <w:rsid w:val="001F1C44"/>
    <w:rsid w:val="001F1C5A"/>
    <w:rsid w:val="001F1D78"/>
    <w:rsid w:val="001F1FF5"/>
    <w:rsid w:val="001F2101"/>
    <w:rsid w:val="001F2252"/>
    <w:rsid w:val="001F2313"/>
    <w:rsid w:val="001F2348"/>
    <w:rsid w:val="001F23DC"/>
    <w:rsid w:val="001F23F3"/>
    <w:rsid w:val="001F2579"/>
    <w:rsid w:val="001F25D9"/>
    <w:rsid w:val="001F2667"/>
    <w:rsid w:val="001F26D1"/>
    <w:rsid w:val="001F2EA7"/>
    <w:rsid w:val="001F302E"/>
    <w:rsid w:val="001F360B"/>
    <w:rsid w:val="001F3BFC"/>
    <w:rsid w:val="001F3CC5"/>
    <w:rsid w:val="001F406B"/>
    <w:rsid w:val="001F4080"/>
    <w:rsid w:val="001F443F"/>
    <w:rsid w:val="001F4B4C"/>
    <w:rsid w:val="001F4B59"/>
    <w:rsid w:val="001F4D9A"/>
    <w:rsid w:val="001F4EC8"/>
    <w:rsid w:val="001F50FA"/>
    <w:rsid w:val="001F512D"/>
    <w:rsid w:val="001F515F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55D"/>
    <w:rsid w:val="001F662B"/>
    <w:rsid w:val="001F67F9"/>
    <w:rsid w:val="001F698D"/>
    <w:rsid w:val="001F7020"/>
    <w:rsid w:val="001F708F"/>
    <w:rsid w:val="001F7177"/>
    <w:rsid w:val="001F756F"/>
    <w:rsid w:val="001F7959"/>
    <w:rsid w:val="001F7B97"/>
    <w:rsid w:val="00200A97"/>
    <w:rsid w:val="00200CF6"/>
    <w:rsid w:val="00200E6D"/>
    <w:rsid w:val="002010CF"/>
    <w:rsid w:val="0020125F"/>
    <w:rsid w:val="00201313"/>
    <w:rsid w:val="0020174F"/>
    <w:rsid w:val="00201894"/>
    <w:rsid w:val="00201A3A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E8B"/>
    <w:rsid w:val="00203085"/>
    <w:rsid w:val="002030F6"/>
    <w:rsid w:val="002030FB"/>
    <w:rsid w:val="002031DF"/>
    <w:rsid w:val="0020344A"/>
    <w:rsid w:val="0020357F"/>
    <w:rsid w:val="00203599"/>
    <w:rsid w:val="00203EF0"/>
    <w:rsid w:val="00204588"/>
    <w:rsid w:val="002045BD"/>
    <w:rsid w:val="00204652"/>
    <w:rsid w:val="0020489D"/>
    <w:rsid w:val="0020492F"/>
    <w:rsid w:val="00204A1C"/>
    <w:rsid w:val="00204A43"/>
    <w:rsid w:val="00204B11"/>
    <w:rsid w:val="00204CC3"/>
    <w:rsid w:val="002057AD"/>
    <w:rsid w:val="0020581E"/>
    <w:rsid w:val="002058CD"/>
    <w:rsid w:val="00205928"/>
    <w:rsid w:val="00206325"/>
    <w:rsid w:val="00206384"/>
    <w:rsid w:val="00206651"/>
    <w:rsid w:val="00206971"/>
    <w:rsid w:val="00206DF8"/>
    <w:rsid w:val="00206E21"/>
    <w:rsid w:val="0020732D"/>
    <w:rsid w:val="002074E7"/>
    <w:rsid w:val="00207541"/>
    <w:rsid w:val="00207659"/>
    <w:rsid w:val="0020772A"/>
    <w:rsid w:val="00207951"/>
    <w:rsid w:val="00207992"/>
    <w:rsid w:val="002079AD"/>
    <w:rsid w:val="00207B32"/>
    <w:rsid w:val="00207D9E"/>
    <w:rsid w:val="00207E51"/>
    <w:rsid w:val="00210011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0FCA"/>
    <w:rsid w:val="00211016"/>
    <w:rsid w:val="002111BD"/>
    <w:rsid w:val="0021129E"/>
    <w:rsid w:val="002116EC"/>
    <w:rsid w:val="002117F1"/>
    <w:rsid w:val="002118B9"/>
    <w:rsid w:val="00211B54"/>
    <w:rsid w:val="00211E4E"/>
    <w:rsid w:val="00211E53"/>
    <w:rsid w:val="002123B8"/>
    <w:rsid w:val="002123D6"/>
    <w:rsid w:val="002124BC"/>
    <w:rsid w:val="00212684"/>
    <w:rsid w:val="00212965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3DF"/>
    <w:rsid w:val="00213817"/>
    <w:rsid w:val="0021389F"/>
    <w:rsid w:val="00213AA5"/>
    <w:rsid w:val="00213B0A"/>
    <w:rsid w:val="00213B69"/>
    <w:rsid w:val="00213CA3"/>
    <w:rsid w:val="00213E24"/>
    <w:rsid w:val="00214194"/>
    <w:rsid w:val="00214287"/>
    <w:rsid w:val="00214535"/>
    <w:rsid w:val="0021455A"/>
    <w:rsid w:val="002149FD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1AC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17D26"/>
    <w:rsid w:val="002200AE"/>
    <w:rsid w:val="00220408"/>
    <w:rsid w:val="0022087A"/>
    <w:rsid w:val="002209DE"/>
    <w:rsid w:val="002209E9"/>
    <w:rsid w:val="00220A5E"/>
    <w:rsid w:val="00220BF7"/>
    <w:rsid w:val="00220C0A"/>
    <w:rsid w:val="00220CCB"/>
    <w:rsid w:val="00220CD7"/>
    <w:rsid w:val="00220EB1"/>
    <w:rsid w:val="00221038"/>
    <w:rsid w:val="00221302"/>
    <w:rsid w:val="00221605"/>
    <w:rsid w:val="00221723"/>
    <w:rsid w:val="00221883"/>
    <w:rsid w:val="0022195E"/>
    <w:rsid w:val="00221CC7"/>
    <w:rsid w:val="00221D3D"/>
    <w:rsid w:val="00221D68"/>
    <w:rsid w:val="00221EDC"/>
    <w:rsid w:val="00221F49"/>
    <w:rsid w:val="00222241"/>
    <w:rsid w:val="00222927"/>
    <w:rsid w:val="0022299B"/>
    <w:rsid w:val="002229EE"/>
    <w:rsid w:val="00222A58"/>
    <w:rsid w:val="00222B76"/>
    <w:rsid w:val="00222BE9"/>
    <w:rsid w:val="00222BEB"/>
    <w:rsid w:val="002230E3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59"/>
    <w:rsid w:val="0022439F"/>
    <w:rsid w:val="002243D6"/>
    <w:rsid w:val="00224479"/>
    <w:rsid w:val="00224499"/>
    <w:rsid w:val="002246CB"/>
    <w:rsid w:val="0022485B"/>
    <w:rsid w:val="00224B86"/>
    <w:rsid w:val="00224FC2"/>
    <w:rsid w:val="002251D7"/>
    <w:rsid w:val="00225509"/>
    <w:rsid w:val="0022599A"/>
    <w:rsid w:val="00225A85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6FAC"/>
    <w:rsid w:val="002270CB"/>
    <w:rsid w:val="00227359"/>
    <w:rsid w:val="00227386"/>
    <w:rsid w:val="00227799"/>
    <w:rsid w:val="002277A8"/>
    <w:rsid w:val="002278E4"/>
    <w:rsid w:val="00227BCB"/>
    <w:rsid w:val="00227C70"/>
    <w:rsid w:val="00227F43"/>
    <w:rsid w:val="002300A1"/>
    <w:rsid w:val="002303C1"/>
    <w:rsid w:val="00230DC5"/>
    <w:rsid w:val="00230ECC"/>
    <w:rsid w:val="00230F4E"/>
    <w:rsid w:val="00231162"/>
    <w:rsid w:val="002313B5"/>
    <w:rsid w:val="0023151A"/>
    <w:rsid w:val="00231648"/>
    <w:rsid w:val="00231899"/>
    <w:rsid w:val="00231B7D"/>
    <w:rsid w:val="00231C2A"/>
    <w:rsid w:val="00231CA6"/>
    <w:rsid w:val="00231D9C"/>
    <w:rsid w:val="00231DC9"/>
    <w:rsid w:val="00232046"/>
    <w:rsid w:val="00232097"/>
    <w:rsid w:val="002320AB"/>
    <w:rsid w:val="002321FF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E60"/>
    <w:rsid w:val="00233F8C"/>
    <w:rsid w:val="00234416"/>
    <w:rsid w:val="00234699"/>
    <w:rsid w:val="002347C3"/>
    <w:rsid w:val="00234992"/>
    <w:rsid w:val="00234A1D"/>
    <w:rsid w:val="00234A63"/>
    <w:rsid w:val="00234C88"/>
    <w:rsid w:val="00234E25"/>
    <w:rsid w:val="00234ED6"/>
    <w:rsid w:val="00234FDF"/>
    <w:rsid w:val="00235063"/>
    <w:rsid w:val="00235101"/>
    <w:rsid w:val="0023515E"/>
    <w:rsid w:val="002352C3"/>
    <w:rsid w:val="002352F2"/>
    <w:rsid w:val="00235357"/>
    <w:rsid w:val="0023557B"/>
    <w:rsid w:val="0023564D"/>
    <w:rsid w:val="002356B4"/>
    <w:rsid w:val="002356DC"/>
    <w:rsid w:val="002357C5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F6B"/>
    <w:rsid w:val="00236F6D"/>
    <w:rsid w:val="0023715B"/>
    <w:rsid w:val="00237201"/>
    <w:rsid w:val="00237329"/>
    <w:rsid w:val="002374BC"/>
    <w:rsid w:val="00237B53"/>
    <w:rsid w:val="00237BCB"/>
    <w:rsid w:val="00237E34"/>
    <w:rsid w:val="00237F26"/>
    <w:rsid w:val="0024003E"/>
    <w:rsid w:val="002400DF"/>
    <w:rsid w:val="00240114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B49"/>
    <w:rsid w:val="00240E93"/>
    <w:rsid w:val="00241351"/>
    <w:rsid w:val="00241546"/>
    <w:rsid w:val="0024169A"/>
    <w:rsid w:val="002416A0"/>
    <w:rsid w:val="002417C6"/>
    <w:rsid w:val="002417F4"/>
    <w:rsid w:val="002418A1"/>
    <w:rsid w:val="00241B36"/>
    <w:rsid w:val="00241C70"/>
    <w:rsid w:val="00241D7E"/>
    <w:rsid w:val="00241E3E"/>
    <w:rsid w:val="002420B2"/>
    <w:rsid w:val="002420B8"/>
    <w:rsid w:val="0024216D"/>
    <w:rsid w:val="002423B4"/>
    <w:rsid w:val="0024265C"/>
    <w:rsid w:val="0024287A"/>
    <w:rsid w:val="00242A13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7DB"/>
    <w:rsid w:val="00245CA1"/>
    <w:rsid w:val="00245E6F"/>
    <w:rsid w:val="002460B9"/>
    <w:rsid w:val="002461BD"/>
    <w:rsid w:val="00246497"/>
    <w:rsid w:val="00246595"/>
    <w:rsid w:val="00246680"/>
    <w:rsid w:val="00246A15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14"/>
    <w:rsid w:val="00250862"/>
    <w:rsid w:val="00250914"/>
    <w:rsid w:val="00250A2B"/>
    <w:rsid w:val="00250C10"/>
    <w:rsid w:val="00250CF6"/>
    <w:rsid w:val="0025130D"/>
    <w:rsid w:val="00251312"/>
    <w:rsid w:val="00251637"/>
    <w:rsid w:val="00251AA8"/>
    <w:rsid w:val="00251AB1"/>
    <w:rsid w:val="00251B53"/>
    <w:rsid w:val="00251B5A"/>
    <w:rsid w:val="00251BEA"/>
    <w:rsid w:val="00251D3C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E14"/>
    <w:rsid w:val="00253E8E"/>
    <w:rsid w:val="00253F50"/>
    <w:rsid w:val="00254005"/>
    <w:rsid w:val="00254103"/>
    <w:rsid w:val="0025460C"/>
    <w:rsid w:val="00254A96"/>
    <w:rsid w:val="00254CD6"/>
    <w:rsid w:val="00254E09"/>
    <w:rsid w:val="00254EBA"/>
    <w:rsid w:val="00254F0B"/>
    <w:rsid w:val="00255311"/>
    <w:rsid w:val="00255383"/>
    <w:rsid w:val="002553A8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E9"/>
    <w:rsid w:val="002601F2"/>
    <w:rsid w:val="00260487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654"/>
    <w:rsid w:val="002616A1"/>
    <w:rsid w:val="002617AB"/>
    <w:rsid w:val="00261844"/>
    <w:rsid w:val="002619A3"/>
    <w:rsid w:val="002619A4"/>
    <w:rsid w:val="00261A89"/>
    <w:rsid w:val="00261AB1"/>
    <w:rsid w:val="00261B8E"/>
    <w:rsid w:val="00261BB1"/>
    <w:rsid w:val="00261D8B"/>
    <w:rsid w:val="00261FAD"/>
    <w:rsid w:val="00262017"/>
    <w:rsid w:val="0026220C"/>
    <w:rsid w:val="0026226E"/>
    <w:rsid w:val="0026234E"/>
    <w:rsid w:val="002624E4"/>
    <w:rsid w:val="0026277B"/>
    <w:rsid w:val="002628EF"/>
    <w:rsid w:val="002629F2"/>
    <w:rsid w:val="00262B29"/>
    <w:rsid w:val="00263219"/>
    <w:rsid w:val="00263B0A"/>
    <w:rsid w:val="00263B94"/>
    <w:rsid w:val="00263F4E"/>
    <w:rsid w:val="002640B8"/>
    <w:rsid w:val="00264117"/>
    <w:rsid w:val="00264267"/>
    <w:rsid w:val="0026435F"/>
    <w:rsid w:val="002643A9"/>
    <w:rsid w:val="002644E7"/>
    <w:rsid w:val="002646A9"/>
    <w:rsid w:val="00264914"/>
    <w:rsid w:val="00264A25"/>
    <w:rsid w:val="00264E01"/>
    <w:rsid w:val="00264ED6"/>
    <w:rsid w:val="002653E3"/>
    <w:rsid w:val="00265545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AC"/>
    <w:rsid w:val="00266B30"/>
    <w:rsid w:val="00266BBD"/>
    <w:rsid w:val="00266C82"/>
    <w:rsid w:val="00267250"/>
    <w:rsid w:val="00267282"/>
    <w:rsid w:val="002673D6"/>
    <w:rsid w:val="002673F1"/>
    <w:rsid w:val="00267460"/>
    <w:rsid w:val="0026755F"/>
    <w:rsid w:val="00267586"/>
    <w:rsid w:val="0026773A"/>
    <w:rsid w:val="00267A13"/>
    <w:rsid w:val="00267AEB"/>
    <w:rsid w:val="00267B0C"/>
    <w:rsid w:val="00267CEA"/>
    <w:rsid w:val="00267E36"/>
    <w:rsid w:val="002703BA"/>
    <w:rsid w:val="002705A0"/>
    <w:rsid w:val="00270798"/>
    <w:rsid w:val="00270A21"/>
    <w:rsid w:val="00270B07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2F90"/>
    <w:rsid w:val="00273062"/>
    <w:rsid w:val="00273090"/>
    <w:rsid w:val="002732C2"/>
    <w:rsid w:val="002732C9"/>
    <w:rsid w:val="00273370"/>
    <w:rsid w:val="00273392"/>
    <w:rsid w:val="002734C0"/>
    <w:rsid w:val="00273555"/>
    <w:rsid w:val="00273822"/>
    <w:rsid w:val="00273C03"/>
    <w:rsid w:val="00273D75"/>
    <w:rsid w:val="00273D9F"/>
    <w:rsid w:val="00274134"/>
    <w:rsid w:val="002741C9"/>
    <w:rsid w:val="0027422B"/>
    <w:rsid w:val="002743A9"/>
    <w:rsid w:val="002744E9"/>
    <w:rsid w:val="002745D8"/>
    <w:rsid w:val="002746CB"/>
    <w:rsid w:val="00274854"/>
    <w:rsid w:val="00274BD0"/>
    <w:rsid w:val="00274E40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26"/>
    <w:rsid w:val="002762AA"/>
    <w:rsid w:val="002766C7"/>
    <w:rsid w:val="002766EE"/>
    <w:rsid w:val="00276727"/>
    <w:rsid w:val="00276A09"/>
    <w:rsid w:val="00276BD5"/>
    <w:rsid w:val="00276C88"/>
    <w:rsid w:val="00276CC4"/>
    <w:rsid w:val="00276E40"/>
    <w:rsid w:val="0027738C"/>
    <w:rsid w:val="002774D5"/>
    <w:rsid w:val="002777F1"/>
    <w:rsid w:val="0027785F"/>
    <w:rsid w:val="002778E7"/>
    <w:rsid w:val="00280370"/>
    <w:rsid w:val="002805BE"/>
    <w:rsid w:val="00280A21"/>
    <w:rsid w:val="00280B29"/>
    <w:rsid w:val="00280E69"/>
    <w:rsid w:val="0028102B"/>
    <w:rsid w:val="002810BA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D10"/>
    <w:rsid w:val="00282D49"/>
    <w:rsid w:val="00283090"/>
    <w:rsid w:val="00283436"/>
    <w:rsid w:val="00283489"/>
    <w:rsid w:val="00283613"/>
    <w:rsid w:val="00283895"/>
    <w:rsid w:val="00283AAB"/>
    <w:rsid w:val="00283B52"/>
    <w:rsid w:val="00283D27"/>
    <w:rsid w:val="00283DC2"/>
    <w:rsid w:val="00283F24"/>
    <w:rsid w:val="00283F92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872"/>
    <w:rsid w:val="002858CF"/>
    <w:rsid w:val="00285C64"/>
    <w:rsid w:val="00285E3D"/>
    <w:rsid w:val="0028628C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BF2"/>
    <w:rsid w:val="00286CDA"/>
    <w:rsid w:val="002870BB"/>
    <w:rsid w:val="002870DC"/>
    <w:rsid w:val="00287349"/>
    <w:rsid w:val="00287357"/>
    <w:rsid w:val="00287ABA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D85"/>
    <w:rsid w:val="00290DD9"/>
    <w:rsid w:val="00290DF0"/>
    <w:rsid w:val="00290DF3"/>
    <w:rsid w:val="00290EA7"/>
    <w:rsid w:val="002913A7"/>
    <w:rsid w:val="00291430"/>
    <w:rsid w:val="0029189B"/>
    <w:rsid w:val="00291E79"/>
    <w:rsid w:val="00292093"/>
    <w:rsid w:val="002922A6"/>
    <w:rsid w:val="0029230B"/>
    <w:rsid w:val="00292382"/>
    <w:rsid w:val="002925A1"/>
    <w:rsid w:val="00292747"/>
    <w:rsid w:val="002928E0"/>
    <w:rsid w:val="00292F5E"/>
    <w:rsid w:val="00292F60"/>
    <w:rsid w:val="00292F8E"/>
    <w:rsid w:val="00292FBC"/>
    <w:rsid w:val="00293067"/>
    <w:rsid w:val="00293275"/>
    <w:rsid w:val="002932E5"/>
    <w:rsid w:val="00293343"/>
    <w:rsid w:val="0029342A"/>
    <w:rsid w:val="0029374D"/>
    <w:rsid w:val="002937D0"/>
    <w:rsid w:val="00293988"/>
    <w:rsid w:val="002939B6"/>
    <w:rsid w:val="00293A05"/>
    <w:rsid w:val="00293A3B"/>
    <w:rsid w:val="00294092"/>
    <w:rsid w:val="002940F0"/>
    <w:rsid w:val="00294382"/>
    <w:rsid w:val="0029482C"/>
    <w:rsid w:val="002949C6"/>
    <w:rsid w:val="00294B44"/>
    <w:rsid w:val="00294B68"/>
    <w:rsid w:val="00294F6A"/>
    <w:rsid w:val="002950EA"/>
    <w:rsid w:val="00295138"/>
    <w:rsid w:val="0029514C"/>
    <w:rsid w:val="002951CF"/>
    <w:rsid w:val="00295276"/>
    <w:rsid w:val="00295391"/>
    <w:rsid w:val="002953DB"/>
    <w:rsid w:val="00295975"/>
    <w:rsid w:val="00295AB0"/>
    <w:rsid w:val="00295AEE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1E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4011"/>
    <w:rsid w:val="002A4262"/>
    <w:rsid w:val="002A455D"/>
    <w:rsid w:val="002A4833"/>
    <w:rsid w:val="002A4873"/>
    <w:rsid w:val="002A4A35"/>
    <w:rsid w:val="002A4A7E"/>
    <w:rsid w:val="002A4C08"/>
    <w:rsid w:val="002A4D5B"/>
    <w:rsid w:val="002A4DA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4C1"/>
    <w:rsid w:val="002A681A"/>
    <w:rsid w:val="002A6ACE"/>
    <w:rsid w:val="002A6AE8"/>
    <w:rsid w:val="002A6C00"/>
    <w:rsid w:val="002A6C6A"/>
    <w:rsid w:val="002A6DD5"/>
    <w:rsid w:val="002A7016"/>
    <w:rsid w:val="002A70A9"/>
    <w:rsid w:val="002A734E"/>
    <w:rsid w:val="002A7755"/>
    <w:rsid w:val="002A782F"/>
    <w:rsid w:val="002A783F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3BF"/>
    <w:rsid w:val="002B1603"/>
    <w:rsid w:val="002B161F"/>
    <w:rsid w:val="002B1771"/>
    <w:rsid w:val="002B1825"/>
    <w:rsid w:val="002B183C"/>
    <w:rsid w:val="002B18B9"/>
    <w:rsid w:val="002B1905"/>
    <w:rsid w:val="002B1CD0"/>
    <w:rsid w:val="002B20D1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B99"/>
    <w:rsid w:val="002B4C75"/>
    <w:rsid w:val="002B4EC2"/>
    <w:rsid w:val="002B4F86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3E8"/>
    <w:rsid w:val="002B7464"/>
    <w:rsid w:val="002B76CD"/>
    <w:rsid w:val="002B78A7"/>
    <w:rsid w:val="002B7903"/>
    <w:rsid w:val="002B7915"/>
    <w:rsid w:val="002B7AFA"/>
    <w:rsid w:val="002B7BEE"/>
    <w:rsid w:val="002B7D35"/>
    <w:rsid w:val="002B7F7B"/>
    <w:rsid w:val="002B7FFB"/>
    <w:rsid w:val="002C0259"/>
    <w:rsid w:val="002C0300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A50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CC4"/>
    <w:rsid w:val="002C3D0E"/>
    <w:rsid w:val="002C3ECE"/>
    <w:rsid w:val="002C40D8"/>
    <w:rsid w:val="002C41C2"/>
    <w:rsid w:val="002C4852"/>
    <w:rsid w:val="002C4881"/>
    <w:rsid w:val="002C4938"/>
    <w:rsid w:val="002C4C5D"/>
    <w:rsid w:val="002C554F"/>
    <w:rsid w:val="002C55C8"/>
    <w:rsid w:val="002C55F3"/>
    <w:rsid w:val="002C5650"/>
    <w:rsid w:val="002C582F"/>
    <w:rsid w:val="002C5902"/>
    <w:rsid w:val="002C5A1E"/>
    <w:rsid w:val="002C6046"/>
    <w:rsid w:val="002C63E3"/>
    <w:rsid w:val="002C66FF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35E"/>
    <w:rsid w:val="002C742F"/>
    <w:rsid w:val="002C7936"/>
    <w:rsid w:val="002C7CA7"/>
    <w:rsid w:val="002D02F8"/>
    <w:rsid w:val="002D04DA"/>
    <w:rsid w:val="002D0529"/>
    <w:rsid w:val="002D0600"/>
    <w:rsid w:val="002D0656"/>
    <w:rsid w:val="002D08C1"/>
    <w:rsid w:val="002D0CDF"/>
    <w:rsid w:val="002D0DDD"/>
    <w:rsid w:val="002D0E0A"/>
    <w:rsid w:val="002D158D"/>
    <w:rsid w:val="002D1672"/>
    <w:rsid w:val="002D1705"/>
    <w:rsid w:val="002D18E5"/>
    <w:rsid w:val="002D1944"/>
    <w:rsid w:val="002D1BEF"/>
    <w:rsid w:val="002D1D17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7FB"/>
    <w:rsid w:val="002D3864"/>
    <w:rsid w:val="002D3889"/>
    <w:rsid w:val="002D3A29"/>
    <w:rsid w:val="002D3B2A"/>
    <w:rsid w:val="002D3B6C"/>
    <w:rsid w:val="002D3C6F"/>
    <w:rsid w:val="002D3C86"/>
    <w:rsid w:val="002D3D79"/>
    <w:rsid w:val="002D405B"/>
    <w:rsid w:val="002D424B"/>
    <w:rsid w:val="002D4318"/>
    <w:rsid w:val="002D4323"/>
    <w:rsid w:val="002D4329"/>
    <w:rsid w:val="002D4424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226"/>
    <w:rsid w:val="002D533D"/>
    <w:rsid w:val="002D548A"/>
    <w:rsid w:val="002D5786"/>
    <w:rsid w:val="002D5796"/>
    <w:rsid w:val="002D5918"/>
    <w:rsid w:val="002D5992"/>
    <w:rsid w:val="002D5A37"/>
    <w:rsid w:val="002D5AE9"/>
    <w:rsid w:val="002D5DF5"/>
    <w:rsid w:val="002D61E5"/>
    <w:rsid w:val="002D6265"/>
    <w:rsid w:val="002D644A"/>
    <w:rsid w:val="002D65C7"/>
    <w:rsid w:val="002D6656"/>
    <w:rsid w:val="002D6714"/>
    <w:rsid w:val="002D6939"/>
    <w:rsid w:val="002D694D"/>
    <w:rsid w:val="002D69AB"/>
    <w:rsid w:val="002D69BD"/>
    <w:rsid w:val="002D6B2A"/>
    <w:rsid w:val="002D735E"/>
    <w:rsid w:val="002D74FC"/>
    <w:rsid w:val="002D7508"/>
    <w:rsid w:val="002D7761"/>
    <w:rsid w:val="002D77E0"/>
    <w:rsid w:val="002D7852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624"/>
    <w:rsid w:val="002E1934"/>
    <w:rsid w:val="002E1977"/>
    <w:rsid w:val="002E1BAE"/>
    <w:rsid w:val="002E1D04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1D5"/>
    <w:rsid w:val="002E4684"/>
    <w:rsid w:val="002E4888"/>
    <w:rsid w:val="002E4B12"/>
    <w:rsid w:val="002E4C52"/>
    <w:rsid w:val="002E4C73"/>
    <w:rsid w:val="002E4F35"/>
    <w:rsid w:val="002E4FBA"/>
    <w:rsid w:val="002E50D9"/>
    <w:rsid w:val="002E52C2"/>
    <w:rsid w:val="002E5457"/>
    <w:rsid w:val="002E5541"/>
    <w:rsid w:val="002E5621"/>
    <w:rsid w:val="002E59B6"/>
    <w:rsid w:val="002E5CE6"/>
    <w:rsid w:val="002E5EBD"/>
    <w:rsid w:val="002E617E"/>
    <w:rsid w:val="002E61C2"/>
    <w:rsid w:val="002E62D7"/>
    <w:rsid w:val="002E63B9"/>
    <w:rsid w:val="002E6413"/>
    <w:rsid w:val="002E6452"/>
    <w:rsid w:val="002E65CE"/>
    <w:rsid w:val="002E66DA"/>
    <w:rsid w:val="002E6758"/>
    <w:rsid w:val="002E67B5"/>
    <w:rsid w:val="002E6B35"/>
    <w:rsid w:val="002E6D3A"/>
    <w:rsid w:val="002E709A"/>
    <w:rsid w:val="002E7223"/>
    <w:rsid w:val="002E747A"/>
    <w:rsid w:val="002E7633"/>
    <w:rsid w:val="002E78CC"/>
    <w:rsid w:val="002E7D76"/>
    <w:rsid w:val="002E7F55"/>
    <w:rsid w:val="002E7FC7"/>
    <w:rsid w:val="002F01A2"/>
    <w:rsid w:val="002F0204"/>
    <w:rsid w:val="002F058A"/>
    <w:rsid w:val="002F0654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1DA"/>
    <w:rsid w:val="002F1488"/>
    <w:rsid w:val="002F15EB"/>
    <w:rsid w:val="002F198B"/>
    <w:rsid w:val="002F1A09"/>
    <w:rsid w:val="002F1F7F"/>
    <w:rsid w:val="002F20EE"/>
    <w:rsid w:val="002F21A4"/>
    <w:rsid w:val="002F223C"/>
    <w:rsid w:val="002F235F"/>
    <w:rsid w:val="002F2564"/>
    <w:rsid w:val="002F25D5"/>
    <w:rsid w:val="002F26C8"/>
    <w:rsid w:val="002F27F9"/>
    <w:rsid w:val="002F29B0"/>
    <w:rsid w:val="002F2A38"/>
    <w:rsid w:val="002F2C7C"/>
    <w:rsid w:val="002F2CEA"/>
    <w:rsid w:val="002F2EFD"/>
    <w:rsid w:val="002F30F5"/>
    <w:rsid w:val="002F3161"/>
    <w:rsid w:val="002F31C8"/>
    <w:rsid w:val="002F34F9"/>
    <w:rsid w:val="002F36A5"/>
    <w:rsid w:val="002F36CA"/>
    <w:rsid w:val="002F3950"/>
    <w:rsid w:val="002F3CD3"/>
    <w:rsid w:val="002F3F73"/>
    <w:rsid w:val="002F4073"/>
    <w:rsid w:val="002F412C"/>
    <w:rsid w:val="002F4289"/>
    <w:rsid w:val="002F4295"/>
    <w:rsid w:val="002F42A8"/>
    <w:rsid w:val="002F45A6"/>
    <w:rsid w:val="002F48CE"/>
    <w:rsid w:val="002F4995"/>
    <w:rsid w:val="002F4A51"/>
    <w:rsid w:val="002F4A70"/>
    <w:rsid w:val="002F4C1D"/>
    <w:rsid w:val="002F4E66"/>
    <w:rsid w:val="002F5149"/>
    <w:rsid w:val="002F56FE"/>
    <w:rsid w:val="002F5C54"/>
    <w:rsid w:val="002F5D3A"/>
    <w:rsid w:val="002F5DC5"/>
    <w:rsid w:val="002F60D7"/>
    <w:rsid w:val="002F619C"/>
    <w:rsid w:val="002F6550"/>
    <w:rsid w:val="002F698E"/>
    <w:rsid w:val="002F6D37"/>
    <w:rsid w:val="002F6EC0"/>
    <w:rsid w:val="002F701C"/>
    <w:rsid w:val="002F726A"/>
    <w:rsid w:val="002F77BC"/>
    <w:rsid w:val="002F77E6"/>
    <w:rsid w:val="002F78F6"/>
    <w:rsid w:val="002F7A9B"/>
    <w:rsid w:val="002F7B7F"/>
    <w:rsid w:val="002F7C23"/>
    <w:rsid w:val="002F7C7E"/>
    <w:rsid w:val="002F7D48"/>
    <w:rsid w:val="002F7E6A"/>
    <w:rsid w:val="0030050C"/>
    <w:rsid w:val="00300681"/>
    <w:rsid w:val="003009B9"/>
    <w:rsid w:val="00300B9E"/>
    <w:rsid w:val="00300F05"/>
    <w:rsid w:val="00301383"/>
    <w:rsid w:val="00301648"/>
    <w:rsid w:val="003018F0"/>
    <w:rsid w:val="00301A42"/>
    <w:rsid w:val="00301CF4"/>
    <w:rsid w:val="00301E2A"/>
    <w:rsid w:val="00301E69"/>
    <w:rsid w:val="00301ED1"/>
    <w:rsid w:val="00301EF9"/>
    <w:rsid w:val="003022E9"/>
    <w:rsid w:val="00302547"/>
    <w:rsid w:val="003026D0"/>
    <w:rsid w:val="00302C09"/>
    <w:rsid w:val="00302CF2"/>
    <w:rsid w:val="00302E08"/>
    <w:rsid w:val="00302E68"/>
    <w:rsid w:val="00302E90"/>
    <w:rsid w:val="00303217"/>
    <w:rsid w:val="003032C2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904"/>
    <w:rsid w:val="00304A36"/>
    <w:rsid w:val="00304C6A"/>
    <w:rsid w:val="00304C91"/>
    <w:rsid w:val="00304CA0"/>
    <w:rsid w:val="00304F60"/>
    <w:rsid w:val="003050C3"/>
    <w:rsid w:val="00305239"/>
    <w:rsid w:val="003053E8"/>
    <w:rsid w:val="00305892"/>
    <w:rsid w:val="00305BC3"/>
    <w:rsid w:val="00305BEE"/>
    <w:rsid w:val="00305F7F"/>
    <w:rsid w:val="00306019"/>
    <w:rsid w:val="00306516"/>
    <w:rsid w:val="00306590"/>
    <w:rsid w:val="00306B20"/>
    <w:rsid w:val="00306B94"/>
    <w:rsid w:val="00306D57"/>
    <w:rsid w:val="0030718C"/>
    <w:rsid w:val="003073FB"/>
    <w:rsid w:val="00307410"/>
    <w:rsid w:val="00307430"/>
    <w:rsid w:val="003074B3"/>
    <w:rsid w:val="00307B21"/>
    <w:rsid w:val="00307B58"/>
    <w:rsid w:val="00307D26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827"/>
    <w:rsid w:val="00311962"/>
    <w:rsid w:val="00311AE0"/>
    <w:rsid w:val="00311B02"/>
    <w:rsid w:val="00311C50"/>
    <w:rsid w:val="00311DBF"/>
    <w:rsid w:val="00311DEB"/>
    <w:rsid w:val="00311F84"/>
    <w:rsid w:val="00311FBF"/>
    <w:rsid w:val="00311FF2"/>
    <w:rsid w:val="0031232C"/>
    <w:rsid w:val="0031238A"/>
    <w:rsid w:val="003123BD"/>
    <w:rsid w:val="00312949"/>
    <w:rsid w:val="00312A43"/>
    <w:rsid w:val="00312B40"/>
    <w:rsid w:val="0031314D"/>
    <w:rsid w:val="003132DD"/>
    <w:rsid w:val="003132E7"/>
    <w:rsid w:val="00313454"/>
    <w:rsid w:val="00313487"/>
    <w:rsid w:val="003134D0"/>
    <w:rsid w:val="003134FB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E9"/>
    <w:rsid w:val="00315207"/>
    <w:rsid w:val="00315708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C8"/>
    <w:rsid w:val="00316E22"/>
    <w:rsid w:val="00316FC8"/>
    <w:rsid w:val="00317063"/>
    <w:rsid w:val="00317120"/>
    <w:rsid w:val="00317401"/>
    <w:rsid w:val="003175A5"/>
    <w:rsid w:val="003175DA"/>
    <w:rsid w:val="00317715"/>
    <w:rsid w:val="00317917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C6B"/>
    <w:rsid w:val="00323EF9"/>
    <w:rsid w:val="003244EB"/>
    <w:rsid w:val="00324590"/>
    <w:rsid w:val="003245AA"/>
    <w:rsid w:val="00324629"/>
    <w:rsid w:val="00324716"/>
    <w:rsid w:val="0032479B"/>
    <w:rsid w:val="00324899"/>
    <w:rsid w:val="00324A61"/>
    <w:rsid w:val="00324BE1"/>
    <w:rsid w:val="00324C90"/>
    <w:rsid w:val="00325527"/>
    <w:rsid w:val="00325547"/>
    <w:rsid w:val="00325748"/>
    <w:rsid w:val="00325AB4"/>
    <w:rsid w:val="00325D62"/>
    <w:rsid w:val="00325FB0"/>
    <w:rsid w:val="00325FC6"/>
    <w:rsid w:val="003261B4"/>
    <w:rsid w:val="003261D6"/>
    <w:rsid w:val="003261EE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095"/>
    <w:rsid w:val="00330198"/>
    <w:rsid w:val="00330488"/>
    <w:rsid w:val="003306C2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32"/>
    <w:rsid w:val="00332465"/>
    <w:rsid w:val="003325E3"/>
    <w:rsid w:val="0033265A"/>
    <w:rsid w:val="00332701"/>
    <w:rsid w:val="003327B0"/>
    <w:rsid w:val="00332BAD"/>
    <w:rsid w:val="00332C2D"/>
    <w:rsid w:val="00333206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9AA"/>
    <w:rsid w:val="003349C6"/>
    <w:rsid w:val="00334A57"/>
    <w:rsid w:val="00334BF3"/>
    <w:rsid w:val="00334E1B"/>
    <w:rsid w:val="00334E9D"/>
    <w:rsid w:val="00335070"/>
    <w:rsid w:val="003352BC"/>
    <w:rsid w:val="003355CF"/>
    <w:rsid w:val="00335658"/>
    <w:rsid w:val="0033566E"/>
    <w:rsid w:val="0033568B"/>
    <w:rsid w:val="00335811"/>
    <w:rsid w:val="0033585D"/>
    <w:rsid w:val="003358CF"/>
    <w:rsid w:val="00335CC5"/>
    <w:rsid w:val="00335D9D"/>
    <w:rsid w:val="00335ED2"/>
    <w:rsid w:val="00336118"/>
    <w:rsid w:val="00336267"/>
    <w:rsid w:val="0033632E"/>
    <w:rsid w:val="00336358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9E1"/>
    <w:rsid w:val="00337A63"/>
    <w:rsid w:val="00337BAA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614"/>
    <w:rsid w:val="0034179B"/>
    <w:rsid w:val="003417EC"/>
    <w:rsid w:val="00341811"/>
    <w:rsid w:val="0034188A"/>
    <w:rsid w:val="0034194C"/>
    <w:rsid w:val="00341CE0"/>
    <w:rsid w:val="00341EC1"/>
    <w:rsid w:val="00341F6E"/>
    <w:rsid w:val="003421F5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14"/>
    <w:rsid w:val="00343B51"/>
    <w:rsid w:val="00343C3B"/>
    <w:rsid w:val="00343CC5"/>
    <w:rsid w:val="00343DF1"/>
    <w:rsid w:val="00344236"/>
    <w:rsid w:val="003442AB"/>
    <w:rsid w:val="003443E8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4CA"/>
    <w:rsid w:val="00346726"/>
    <w:rsid w:val="00346DD5"/>
    <w:rsid w:val="00347056"/>
    <w:rsid w:val="003473ED"/>
    <w:rsid w:val="00347442"/>
    <w:rsid w:val="003477A3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142"/>
    <w:rsid w:val="00350271"/>
    <w:rsid w:val="003504C3"/>
    <w:rsid w:val="003505D1"/>
    <w:rsid w:val="0035066A"/>
    <w:rsid w:val="00350757"/>
    <w:rsid w:val="003508A9"/>
    <w:rsid w:val="00350B7C"/>
    <w:rsid w:val="00350BCC"/>
    <w:rsid w:val="00350C4F"/>
    <w:rsid w:val="00351045"/>
    <w:rsid w:val="003511C3"/>
    <w:rsid w:val="00351750"/>
    <w:rsid w:val="00351B1F"/>
    <w:rsid w:val="00351B24"/>
    <w:rsid w:val="00351BBE"/>
    <w:rsid w:val="00351BDA"/>
    <w:rsid w:val="00351C76"/>
    <w:rsid w:val="00351C89"/>
    <w:rsid w:val="00351E59"/>
    <w:rsid w:val="00352381"/>
    <w:rsid w:val="00352424"/>
    <w:rsid w:val="003525CA"/>
    <w:rsid w:val="00352628"/>
    <w:rsid w:val="003527EB"/>
    <w:rsid w:val="00352848"/>
    <w:rsid w:val="0035293F"/>
    <w:rsid w:val="00352A11"/>
    <w:rsid w:val="00353230"/>
    <w:rsid w:val="00353466"/>
    <w:rsid w:val="0035351E"/>
    <w:rsid w:val="00353788"/>
    <w:rsid w:val="00353803"/>
    <w:rsid w:val="00353A23"/>
    <w:rsid w:val="00353C8D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8BC"/>
    <w:rsid w:val="00355C96"/>
    <w:rsid w:val="00355DA7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146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413"/>
    <w:rsid w:val="0036151D"/>
    <w:rsid w:val="0036156B"/>
    <w:rsid w:val="0036186F"/>
    <w:rsid w:val="00361A72"/>
    <w:rsid w:val="00361C6D"/>
    <w:rsid w:val="00361FBC"/>
    <w:rsid w:val="00362164"/>
    <w:rsid w:val="003623D9"/>
    <w:rsid w:val="0036265E"/>
    <w:rsid w:val="00362843"/>
    <w:rsid w:val="00362A05"/>
    <w:rsid w:val="00362C3B"/>
    <w:rsid w:val="00362D9F"/>
    <w:rsid w:val="00362E25"/>
    <w:rsid w:val="00362E5D"/>
    <w:rsid w:val="00362F44"/>
    <w:rsid w:val="0036340F"/>
    <w:rsid w:val="003634D0"/>
    <w:rsid w:val="00363789"/>
    <w:rsid w:val="00363791"/>
    <w:rsid w:val="00363B8F"/>
    <w:rsid w:val="00363E48"/>
    <w:rsid w:val="003642EA"/>
    <w:rsid w:val="00364502"/>
    <w:rsid w:val="0036462D"/>
    <w:rsid w:val="00364BB6"/>
    <w:rsid w:val="00364CC3"/>
    <w:rsid w:val="00364DDB"/>
    <w:rsid w:val="003650E8"/>
    <w:rsid w:val="0036575A"/>
    <w:rsid w:val="003657A5"/>
    <w:rsid w:val="003659CE"/>
    <w:rsid w:val="00365A6B"/>
    <w:rsid w:val="00365FB2"/>
    <w:rsid w:val="00365FF1"/>
    <w:rsid w:val="00366039"/>
    <w:rsid w:val="00366204"/>
    <w:rsid w:val="0036628B"/>
    <w:rsid w:val="00366361"/>
    <w:rsid w:val="0036661E"/>
    <w:rsid w:val="00366926"/>
    <w:rsid w:val="003669B7"/>
    <w:rsid w:val="00366A53"/>
    <w:rsid w:val="00366AD0"/>
    <w:rsid w:val="00366B2E"/>
    <w:rsid w:val="00366BF4"/>
    <w:rsid w:val="00366FA1"/>
    <w:rsid w:val="00366FC4"/>
    <w:rsid w:val="00367259"/>
    <w:rsid w:val="003674CF"/>
    <w:rsid w:val="003676FC"/>
    <w:rsid w:val="003677EE"/>
    <w:rsid w:val="003679A4"/>
    <w:rsid w:val="00367A6C"/>
    <w:rsid w:val="00367A7E"/>
    <w:rsid w:val="00367A9B"/>
    <w:rsid w:val="00367E84"/>
    <w:rsid w:val="003700D2"/>
    <w:rsid w:val="003701E6"/>
    <w:rsid w:val="00370226"/>
    <w:rsid w:val="003702B7"/>
    <w:rsid w:val="00370353"/>
    <w:rsid w:val="00370A62"/>
    <w:rsid w:val="00370E65"/>
    <w:rsid w:val="00370F07"/>
    <w:rsid w:val="00370FCF"/>
    <w:rsid w:val="00371512"/>
    <w:rsid w:val="0037160E"/>
    <w:rsid w:val="003716D6"/>
    <w:rsid w:val="00371AFF"/>
    <w:rsid w:val="00371BD5"/>
    <w:rsid w:val="00371EC0"/>
    <w:rsid w:val="00371F9C"/>
    <w:rsid w:val="00371FB9"/>
    <w:rsid w:val="0037207E"/>
    <w:rsid w:val="00372160"/>
    <w:rsid w:val="003721E6"/>
    <w:rsid w:val="0037240F"/>
    <w:rsid w:val="0037252A"/>
    <w:rsid w:val="00372D38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E20"/>
    <w:rsid w:val="00375E84"/>
    <w:rsid w:val="00376122"/>
    <w:rsid w:val="003763A2"/>
    <w:rsid w:val="00376415"/>
    <w:rsid w:val="00376474"/>
    <w:rsid w:val="00376580"/>
    <w:rsid w:val="00376682"/>
    <w:rsid w:val="00376846"/>
    <w:rsid w:val="003769CE"/>
    <w:rsid w:val="00376CEF"/>
    <w:rsid w:val="00377293"/>
    <w:rsid w:val="003773C4"/>
    <w:rsid w:val="003773D8"/>
    <w:rsid w:val="00377673"/>
    <w:rsid w:val="003779CD"/>
    <w:rsid w:val="00377C89"/>
    <w:rsid w:val="00377D22"/>
    <w:rsid w:val="00380128"/>
    <w:rsid w:val="00380131"/>
    <w:rsid w:val="0038046C"/>
    <w:rsid w:val="003804CE"/>
    <w:rsid w:val="003805FC"/>
    <w:rsid w:val="003807DD"/>
    <w:rsid w:val="00380A68"/>
    <w:rsid w:val="00380A79"/>
    <w:rsid w:val="00380BFC"/>
    <w:rsid w:val="00380C32"/>
    <w:rsid w:val="00380F26"/>
    <w:rsid w:val="00381043"/>
    <w:rsid w:val="00381180"/>
    <w:rsid w:val="0038121B"/>
    <w:rsid w:val="0038126A"/>
    <w:rsid w:val="003812EE"/>
    <w:rsid w:val="00381618"/>
    <w:rsid w:val="00381B08"/>
    <w:rsid w:val="00381B0C"/>
    <w:rsid w:val="00381BB9"/>
    <w:rsid w:val="00381D38"/>
    <w:rsid w:val="003822F2"/>
    <w:rsid w:val="00382709"/>
    <w:rsid w:val="003827CC"/>
    <w:rsid w:val="00382B2F"/>
    <w:rsid w:val="00382D2D"/>
    <w:rsid w:val="00382D36"/>
    <w:rsid w:val="00383130"/>
    <w:rsid w:val="00383194"/>
    <w:rsid w:val="0038320E"/>
    <w:rsid w:val="003832F0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7DE"/>
    <w:rsid w:val="0038484E"/>
    <w:rsid w:val="003849C9"/>
    <w:rsid w:val="00384CE7"/>
    <w:rsid w:val="00384EC6"/>
    <w:rsid w:val="0038534E"/>
    <w:rsid w:val="00385411"/>
    <w:rsid w:val="003857C1"/>
    <w:rsid w:val="0038585B"/>
    <w:rsid w:val="00385893"/>
    <w:rsid w:val="00385B83"/>
    <w:rsid w:val="00385C9C"/>
    <w:rsid w:val="0038658C"/>
    <w:rsid w:val="003866BE"/>
    <w:rsid w:val="00386B3F"/>
    <w:rsid w:val="00386E36"/>
    <w:rsid w:val="00386E85"/>
    <w:rsid w:val="00386F8D"/>
    <w:rsid w:val="00387020"/>
    <w:rsid w:val="00387072"/>
    <w:rsid w:val="00387079"/>
    <w:rsid w:val="0038709A"/>
    <w:rsid w:val="00387114"/>
    <w:rsid w:val="00387277"/>
    <w:rsid w:val="0038738A"/>
    <w:rsid w:val="0038772F"/>
    <w:rsid w:val="003877F9"/>
    <w:rsid w:val="003879C5"/>
    <w:rsid w:val="00387AA8"/>
    <w:rsid w:val="00387ABF"/>
    <w:rsid w:val="00387BBD"/>
    <w:rsid w:val="003903EE"/>
    <w:rsid w:val="003905E1"/>
    <w:rsid w:val="00390627"/>
    <w:rsid w:val="00390B91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97C"/>
    <w:rsid w:val="00392A64"/>
    <w:rsid w:val="00392CC0"/>
    <w:rsid w:val="00392E1A"/>
    <w:rsid w:val="00392F11"/>
    <w:rsid w:val="00392F4E"/>
    <w:rsid w:val="00392F6D"/>
    <w:rsid w:val="00392F96"/>
    <w:rsid w:val="003935F1"/>
    <w:rsid w:val="00393657"/>
    <w:rsid w:val="003939FF"/>
    <w:rsid w:val="00393B81"/>
    <w:rsid w:val="00393C1A"/>
    <w:rsid w:val="00393D72"/>
    <w:rsid w:val="00394BDA"/>
    <w:rsid w:val="00394BF0"/>
    <w:rsid w:val="00394CA1"/>
    <w:rsid w:val="00394D74"/>
    <w:rsid w:val="00394E0D"/>
    <w:rsid w:val="00394F3F"/>
    <w:rsid w:val="00395319"/>
    <w:rsid w:val="003953B8"/>
    <w:rsid w:val="00395681"/>
    <w:rsid w:val="003956EA"/>
    <w:rsid w:val="0039574F"/>
    <w:rsid w:val="00395955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98"/>
    <w:rsid w:val="003967CD"/>
    <w:rsid w:val="00396A6B"/>
    <w:rsid w:val="00396AA5"/>
    <w:rsid w:val="00396B90"/>
    <w:rsid w:val="00396C33"/>
    <w:rsid w:val="00396CF8"/>
    <w:rsid w:val="00396DF5"/>
    <w:rsid w:val="00396F6A"/>
    <w:rsid w:val="00396F8E"/>
    <w:rsid w:val="00397139"/>
    <w:rsid w:val="0039720F"/>
    <w:rsid w:val="00397335"/>
    <w:rsid w:val="00397664"/>
    <w:rsid w:val="00397765"/>
    <w:rsid w:val="003977D4"/>
    <w:rsid w:val="003977EE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1D52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5049"/>
    <w:rsid w:val="003A50B1"/>
    <w:rsid w:val="003A5560"/>
    <w:rsid w:val="003A56B2"/>
    <w:rsid w:val="003A5946"/>
    <w:rsid w:val="003A5B98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BA8"/>
    <w:rsid w:val="003A6D14"/>
    <w:rsid w:val="003A70C1"/>
    <w:rsid w:val="003A7246"/>
    <w:rsid w:val="003A735B"/>
    <w:rsid w:val="003A73FD"/>
    <w:rsid w:val="003A74E2"/>
    <w:rsid w:val="003A75E5"/>
    <w:rsid w:val="003A7873"/>
    <w:rsid w:val="003A7879"/>
    <w:rsid w:val="003A79AC"/>
    <w:rsid w:val="003A7D7F"/>
    <w:rsid w:val="003B0097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8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172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7C9"/>
    <w:rsid w:val="003B5C99"/>
    <w:rsid w:val="003B5DBE"/>
    <w:rsid w:val="003B61F8"/>
    <w:rsid w:val="003B64E5"/>
    <w:rsid w:val="003B6691"/>
    <w:rsid w:val="003B68F4"/>
    <w:rsid w:val="003B6968"/>
    <w:rsid w:val="003B6E0A"/>
    <w:rsid w:val="003B6FBF"/>
    <w:rsid w:val="003B7114"/>
    <w:rsid w:val="003B7143"/>
    <w:rsid w:val="003B718E"/>
    <w:rsid w:val="003B7326"/>
    <w:rsid w:val="003B73FD"/>
    <w:rsid w:val="003B74AC"/>
    <w:rsid w:val="003B76EC"/>
    <w:rsid w:val="003B7881"/>
    <w:rsid w:val="003B78D1"/>
    <w:rsid w:val="003B7A16"/>
    <w:rsid w:val="003B7A60"/>
    <w:rsid w:val="003B7B5A"/>
    <w:rsid w:val="003B7BC8"/>
    <w:rsid w:val="003B7DBD"/>
    <w:rsid w:val="003B7DE3"/>
    <w:rsid w:val="003C0177"/>
    <w:rsid w:val="003C02B0"/>
    <w:rsid w:val="003C02F1"/>
    <w:rsid w:val="003C0429"/>
    <w:rsid w:val="003C0470"/>
    <w:rsid w:val="003C0746"/>
    <w:rsid w:val="003C07DB"/>
    <w:rsid w:val="003C07EF"/>
    <w:rsid w:val="003C0886"/>
    <w:rsid w:val="003C0BFC"/>
    <w:rsid w:val="003C11E4"/>
    <w:rsid w:val="003C13F5"/>
    <w:rsid w:val="003C1665"/>
    <w:rsid w:val="003C1BB3"/>
    <w:rsid w:val="003C1E47"/>
    <w:rsid w:val="003C21EE"/>
    <w:rsid w:val="003C2357"/>
    <w:rsid w:val="003C246C"/>
    <w:rsid w:val="003C2557"/>
    <w:rsid w:val="003C2870"/>
    <w:rsid w:val="003C28AF"/>
    <w:rsid w:val="003C29AE"/>
    <w:rsid w:val="003C310C"/>
    <w:rsid w:val="003C31C5"/>
    <w:rsid w:val="003C338A"/>
    <w:rsid w:val="003C3435"/>
    <w:rsid w:val="003C356D"/>
    <w:rsid w:val="003C3625"/>
    <w:rsid w:val="003C3AA5"/>
    <w:rsid w:val="003C3BC8"/>
    <w:rsid w:val="003C3D6D"/>
    <w:rsid w:val="003C3F3E"/>
    <w:rsid w:val="003C408D"/>
    <w:rsid w:val="003C40B4"/>
    <w:rsid w:val="003C4141"/>
    <w:rsid w:val="003C43FD"/>
    <w:rsid w:val="003C4509"/>
    <w:rsid w:val="003C45EA"/>
    <w:rsid w:val="003C48E6"/>
    <w:rsid w:val="003C49CC"/>
    <w:rsid w:val="003C4EF1"/>
    <w:rsid w:val="003C52E9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126"/>
    <w:rsid w:val="003C7513"/>
    <w:rsid w:val="003C7650"/>
    <w:rsid w:val="003C778C"/>
    <w:rsid w:val="003C7796"/>
    <w:rsid w:val="003C7924"/>
    <w:rsid w:val="003C7AA6"/>
    <w:rsid w:val="003D0215"/>
    <w:rsid w:val="003D09D3"/>
    <w:rsid w:val="003D0C13"/>
    <w:rsid w:val="003D0E1E"/>
    <w:rsid w:val="003D0EB6"/>
    <w:rsid w:val="003D1073"/>
    <w:rsid w:val="003D1149"/>
    <w:rsid w:val="003D11F3"/>
    <w:rsid w:val="003D1421"/>
    <w:rsid w:val="003D14EF"/>
    <w:rsid w:val="003D1751"/>
    <w:rsid w:val="003D17F8"/>
    <w:rsid w:val="003D1D87"/>
    <w:rsid w:val="003D1E2F"/>
    <w:rsid w:val="003D1F0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4E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473"/>
    <w:rsid w:val="003D6610"/>
    <w:rsid w:val="003D6711"/>
    <w:rsid w:val="003D677E"/>
    <w:rsid w:val="003D686D"/>
    <w:rsid w:val="003D6DA0"/>
    <w:rsid w:val="003D7008"/>
    <w:rsid w:val="003D70D6"/>
    <w:rsid w:val="003D7102"/>
    <w:rsid w:val="003D72D6"/>
    <w:rsid w:val="003D7407"/>
    <w:rsid w:val="003D7BF4"/>
    <w:rsid w:val="003D7C97"/>
    <w:rsid w:val="003D7F14"/>
    <w:rsid w:val="003E01C0"/>
    <w:rsid w:val="003E03B4"/>
    <w:rsid w:val="003E0537"/>
    <w:rsid w:val="003E0772"/>
    <w:rsid w:val="003E07D1"/>
    <w:rsid w:val="003E0C8C"/>
    <w:rsid w:val="003E0D0E"/>
    <w:rsid w:val="003E0FBD"/>
    <w:rsid w:val="003E0FF4"/>
    <w:rsid w:val="003E0FFD"/>
    <w:rsid w:val="003E11D0"/>
    <w:rsid w:val="003E1648"/>
    <w:rsid w:val="003E1799"/>
    <w:rsid w:val="003E2388"/>
    <w:rsid w:val="003E27C7"/>
    <w:rsid w:val="003E2953"/>
    <w:rsid w:val="003E2B77"/>
    <w:rsid w:val="003E2C4E"/>
    <w:rsid w:val="003E2D1A"/>
    <w:rsid w:val="003E2DFA"/>
    <w:rsid w:val="003E3020"/>
    <w:rsid w:val="003E30F1"/>
    <w:rsid w:val="003E32E2"/>
    <w:rsid w:val="003E34B6"/>
    <w:rsid w:val="003E34D7"/>
    <w:rsid w:val="003E3594"/>
    <w:rsid w:val="003E3605"/>
    <w:rsid w:val="003E3919"/>
    <w:rsid w:val="003E393A"/>
    <w:rsid w:val="003E3D5B"/>
    <w:rsid w:val="003E3F03"/>
    <w:rsid w:val="003E3F66"/>
    <w:rsid w:val="003E402B"/>
    <w:rsid w:val="003E406C"/>
    <w:rsid w:val="003E41B3"/>
    <w:rsid w:val="003E41FC"/>
    <w:rsid w:val="003E44D0"/>
    <w:rsid w:val="003E45EA"/>
    <w:rsid w:val="003E4635"/>
    <w:rsid w:val="003E488E"/>
    <w:rsid w:val="003E4C4A"/>
    <w:rsid w:val="003E4CFC"/>
    <w:rsid w:val="003E5070"/>
    <w:rsid w:val="003E5375"/>
    <w:rsid w:val="003E53A6"/>
    <w:rsid w:val="003E54A5"/>
    <w:rsid w:val="003E56C4"/>
    <w:rsid w:val="003E5725"/>
    <w:rsid w:val="003E57D1"/>
    <w:rsid w:val="003E57F5"/>
    <w:rsid w:val="003E5BD6"/>
    <w:rsid w:val="003E5CAE"/>
    <w:rsid w:val="003E5F61"/>
    <w:rsid w:val="003E62DF"/>
    <w:rsid w:val="003E630D"/>
    <w:rsid w:val="003E6378"/>
    <w:rsid w:val="003E63C2"/>
    <w:rsid w:val="003E66E8"/>
    <w:rsid w:val="003E66F3"/>
    <w:rsid w:val="003E6900"/>
    <w:rsid w:val="003E6B1A"/>
    <w:rsid w:val="003E6B68"/>
    <w:rsid w:val="003E6CC0"/>
    <w:rsid w:val="003E6DDD"/>
    <w:rsid w:val="003E6EC0"/>
    <w:rsid w:val="003E6F05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D5"/>
    <w:rsid w:val="003F1121"/>
    <w:rsid w:val="003F1177"/>
    <w:rsid w:val="003F17A1"/>
    <w:rsid w:val="003F199D"/>
    <w:rsid w:val="003F19C8"/>
    <w:rsid w:val="003F1AFF"/>
    <w:rsid w:val="003F1D5D"/>
    <w:rsid w:val="003F1D80"/>
    <w:rsid w:val="003F1E01"/>
    <w:rsid w:val="003F20DD"/>
    <w:rsid w:val="003F2134"/>
    <w:rsid w:val="003F2192"/>
    <w:rsid w:val="003F265F"/>
    <w:rsid w:val="003F305C"/>
    <w:rsid w:val="003F324B"/>
    <w:rsid w:val="003F363A"/>
    <w:rsid w:val="003F3842"/>
    <w:rsid w:val="003F3AA4"/>
    <w:rsid w:val="003F428B"/>
    <w:rsid w:val="003F42F4"/>
    <w:rsid w:val="003F4322"/>
    <w:rsid w:val="003F43A7"/>
    <w:rsid w:val="003F457B"/>
    <w:rsid w:val="003F468B"/>
    <w:rsid w:val="003F4AD3"/>
    <w:rsid w:val="003F4B70"/>
    <w:rsid w:val="003F5280"/>
    <w:rsid w:val="003F559D"/>
    <w:rsid w:val="003F5872"/>
    <w:rsid w:val="003F5B67"/>
    <w:rsid w:val="003F5B7A"/>
    <w:rsid w:val="003F5B9F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56"/>
    <w:rsid w:val="003F7800"/>
    <w:rsid w:val="003F7A3E"/>
    <w:rsid w:val="003F7BB9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41E"/>
    <w:rsid w:val="0040153C"/>
    <w:rsid w:val="00401545"/>
    <w:rsid w:val="004016C0"/>
    <w:rsid w:val="004016C5"/>
    <w:rsid w:val="00401873"/>
    <w:rsid w:val="00401934"/>
    <w:rsid w:val="00401A2A"/>
    <w:rsid w:val="00401E48"/>
    <w:rsid w:val="004021AB"/>
    <w:rsid w:val="00402626"/>
    <w:rsid w:val="0040276E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7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5FFD"/>
    <w:rsid w:val="0040619D"/>
    <w:rsid w:val="00406208"/>
    <w:rsid w:val="00406392"/>
    <w:rsid w:val="004063C7"/>
    <w:rsid w:val="0040654B"/>
    <w:rsid w:val="00406846"/>
    <w:rsid w:val="0040688E"/>
    <w:rsid w:val="00406A0E"/>
    <w:rsid w:val="00406B54"/>
    <w:rsid w:val="00406CCC"/>
    <w:rsid w:val="00406EF8"/>
    <w:rsid w:val="00406F57"/>
    <w:rsid w:val="0040704D"/>
    <w:rsid w:val="0040754D"/>
    <w:rsid w:val="00407733"/>
    <w:rsid w:val="004077F4"/>
    <w:rsid w:val="00407822"/>
    <w:rsid w:val="00407957"/>
    <w:rsid w:val="00407A57"/>
    <w:rsid w:val="00407B4A"/>
    <w:rsid w:val="00407C09"/>
    <w:rsid w:val="00407D0E"/>
    <w:rsid w:val="00407EAE"/>
    <w:rsid w:val="00407EB8"/>
    <w:rsid w:val="00407EE4"/>
    <w:rsid w:val="00407F8E"/>
    <w:rsid w:val="00410063"/>
    <w:rsid w:val="004100C5"/>
    <w:rsid w:val="004102A4"/>
    <w:rsid w:val="00410314"/>
    <w:rsid w:val="00410947"/>
    <w:rsid w:val="00410D3A"/>
    <w:rsid w:val="00410D6E"/>
    <w:rsid w:val="00410DAC"/>
    <w:rsid w:val="00411281"/>
    <w:rsid w:val="0041142B"/>
    <w:rsid w:val="0041173E"/>
    <w:rsid w:val="00411794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A49"/>
    <w:rsid w:val="00413B50"/>
    <w:rsid w:val="00413BC2"/>
    <w:rsid w:val="00413C98"/>
    <w:rsid w:val="00414205"/>
    <w:rsid w:val="0041421C"/>
    <w:rsid w:val="0041499E"/>
    <w:rsid w:val="004150F1"/>
    <w:rsid w:val="0041514E"/>
    <w:rsid w:val="00415670"/>
    <w:rsid w:val="00415799"/>
    <w:rsid w:val="004157B9"/>
    <w:rsid w:val="00415835"/>
    <w:rsid w:val="0041592E"/>
    <w:rsid w:val="00415B05"/>
    <w:rsid w:val="00415CCE"/>
    <w:rsid w:val="004164E7"/>
    <w:rsid w:val="004165D7"/>
    <w:rsid w:val="00416632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A0"/>
    <w:rsid w:val="00417516"/>
    <w:rsid w:val="00417599"/>
    <w:rsid w:val="00417834"/>
    <w:rsid w:val="004178F5"/>
    <w:rsid w:val="00417E37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302E"/>
    <w:rsid w:val="00423052"/>
    <w:rsid w:val="00423160"/>
    <w:rsid w:val="00423161"/>
    <w:rsid w:val="004231A8"/>
    <w:rsid w:val="00423272"/>
    <w:rsid w:val="00423416"/>
    <w:rsid w:val="0042357C"/>
    <w:rsid w:val="004236F4"/>
    <w:rsid w:val="00423E16"/>
    <w:rsid w:val="0042403D"/>
    <w:rsid w:val="0042427A"/>
    <w:rsid w:val="004246CA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E6"/>
    <w:rsid w:val="00425F9F"/>
    <w:rsid w:val="0042603D"/>
    <w:rsid w:val="004260AC"/>
    <w:rsid w:val="004261B0"/>
    <w:rsid w:val="00426593"/>
    <w:rsid w:val="00426768"/>
    <w:rsid w:val="004268B2"/>
    <w:rsid w:val="004269F6"/>
    <w:rsid w:val="00426B81"/>
    <w:rsid w:val="00426C53"/>
    <w:rsid w:val="00426E1E"/>
    <w:rsid w:val="00426EF9"/>
    <w:rsid w:val="00426F15"/>
    <w:rsid w:val="0042709D"/>
    <w:rsid w:val="00427102"/>
    <w:rsid w:val="00427218"/>
    <w:rsid w:val="00427347"/>
    <w:rsid w:val="004273DE"/>
    <w:rsid w:val="004275A1"/>
    <w:rsid w:val="004276A7"/>
    <w:rsid w:val="004278D0"/>
    <w:rsid w:val="00427B64"/>
    <w:rsid w:val="00427E77"/>
    <w:rsid w:val="00430085"/>
    <w:rsid w:val="004300AD"/>
    <w:rsid w:val="00430113"/>
    <w:rsid w:val="004301EF"/>
    <w:rsid w:val="004303AD"/>
    <w:rsid w:val="0043085E"/>
    <w:rsid w:val="004308AD"/>
    <w:rsid w:val="00430A44"/>
    <w:rsid w:val="00430A7C"/>
    <w:rsid w:val="00430FCF"/>
    <w:rsid w:val="00431018"/>
    <w:rsid w:val="004312E1"/>
    <w:rsid w:val="004313EC"/>
    <w:rsid w:val="0043152E"/>
    <w:rsid w:val="00431586"/>
    <w:rsid w:val="004319E7"/>
    <w:rsid w:val="00431D71"/>
    <w:rsid w:val="00432012"/>
    <w:rsid w:val="004322F7"/>
    <w:rsid w:val="0043231A"/>
    <w:rsid w:val="0043246D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FB"/>
    <w:rsid w:val="004332F4"/>
    <w:rsid w:val="0043344D"/>
    <w:rsid w:val="00433A7C"/>
    <w:rsid w:val="00433BA7"/>
    <w:rsid w:val="00433BF3"/>
    <w:rsid w:val="00433C6D"/>
    <w:rsid w:val="00433D23"/>
    <w:rsid w:val="00434246"/>
    <w:rsid w:val="00434482"/>
    <w:rsid w:val="004347B1"/>
    <w:rsid w:val="0043498C"/>
    <w:rsid w:val="00434A52"/>
    <w:rsid w:val="00434AED"/>
    <w:rsid w:val="00434CD7"/>
    <w:rsid w:val="00434E8F"/>
    <w:rsid w:val="004350F7"/>
    <w:rsid w:val="0043522F"/>
    <w:rsid w:val="0043593D"/>
    <w:rsid w:val="00435E82"/>
    <w:rsid w:val="00435F15"/>
    <w:rsid w:val="004360A2"/>
    <w:rsid w:val="004360F2"/>
    <w:rsid w:val="00436139"/>
    <w:rsid w:val="0043626A"/>
    <w:rsid w:val="00436351"/>
    <w:rsid w:val="004363CE"/>
    <w:rsid w:val="00436978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5F6"/>
    <w:rsid w:val="0044064C"/>
    <w:rsid w:val="00440859"/>
    <w:rsid w:val="004408D0"/>
    <w:rsid w:val="00440AA3"/>
    <w:rsid w:val="00440BFC"/>
    <w:rsid w:val="00440C4A"/>
    <w:rsid w:val="00441028"/>
    <w:rsid w:val="0044112D"/>
    <w:rsid w:val="004412D1"/>
    <w:rsid w:val="004412F3"/>
    <w:rsid w:val="004413EC"/>
    <w:rsid w:val="00441723"/>
    <w:rsid w:val="0044175A"/>
    <w:rsid w:val="004418E9"/>
    <w:rsid w:val="00441F5B"/>
    <w:rsid w:val="0044215B"/>
    <w:rsid w:val="004421BC"/>
    <w:rsid w:val="0044228E"/>
    <w:rsid w:val="004422E2"/>
    <w:rsid w:val="004424B2"/>
    <w:rsid w:val="004426D0"/>
    <w:rsid w:val="00442780"/>
    <w:rsid w:val="00442839"/>
    <w:rsid w:val="00442F32"/>
    <w:rsid w:val="004435C6"/>
    <w:rsid w:val="0044367E"/>
    <w:rsid w:val="00443B20"/>
    <w:rsid w:val="00443B4A"/>
    <w:rsid w:val="00443E57"/>
    <w:rsid w:val="00443FBD"/>
    <w:rsid w:val="00444088"/>
    <w:rsid w:val="0044414B"/>
    <w:rsid w:val="004442C7"/>
    <w:rsid w:val="0044446B"/>
    <w:rsid w:val="0044496D"/>
    <w:rsid w:val="004449A6"/>
    <w:rsid w:val="00444A34"/>
    <w:rsid w:val="00444FA0"/>
    <w:rsid w:val="00445198"/>
    <w:rsid w:val="0044538F"/>
    <w:rsid w:val="0044544A"/>
    <w:rsid w:val="004455A8"/>
    <w:rsid w:val="004455BC"/>
    <w:rsid w:val="0044563F"/>
    <w:rsid w:val="00445803"/>
    <w:rsid w:val="00445BFA"/>
    <w:rsid w:val="00445E97"/>
    <w:rsid w:val="0044609A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510"/>
    <w:rsid w:val="00447930"/>
    <w:rsid w:val="00447AE0"/>
    <w:rsid w:val="00447BD8"/>
    <w:rsid w:val="00447C68"/>
    <w:rsid w:val="00447D66"/>
    <w:rsid w:val="00447E10"/>
    <w:rsid w:val="00447F48"/>
    <w:rsid w:val="00450081"/>
    <w:rsid w:val="004500AE"/>
    <w:rsid w:val="0045011E"/>
    <w:rsid w:val="0045018E"/>
    <w:rsid w:val="004501B2"/>
    <w:rsid w:val="00450377"/>
    <w:rsid w:val="0045061C"/>
    <w:rsid w:val="00450800"/>
    <w:rsid w:val="00450A4D"/>
    <w:rsid w:val="00450B13"/>
    <w:rsid w:val="004511E5"/>
    <w:rsid w:val="004513D0"/>
    <w:rsid w:val="00451596"/>
    <w:rsid w:val="00451649"/>
    <w:rsid w:val="0045170E"/>
    <w:rsid w:val="004517C4"/>
    <w:rsid w:val="004518D4"/>
    <w:rsid w:val="0045207B"/>
    <w:rsid w:val="0045222B"/>
    <w:rsid w:val="00452565"/>
    <w:rsid w:val="0045268A"/>
    <w:rsid w:val="004527F1"/>
    <w:rsid w:val="0045287F"/>
    <w:rsid w:val="00452975"/>
    <w:rsid w:val="00452C0B"/>
    <w:rsid w:val="004535DF"/>
    <w:rsid w:val="004535E1"/>
    <w:rsid w:val="0045366D"/>
    <w:rsid w:val="00453B01"/>
    <w:rsid w:val="00453B05"/>
    <w:rsid w:val="00453B51"/>
    <w:rsid w:val="00453BB4"/>
    <w:rsid w:val="00453E69"/>
    <w:rsid w:val="00454162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515A"/>
    <w:rsid w:val="0045516F"/>
    <w:rsid w:val="0045519A"/>
    <w:rsid w:val="004553A8"/>
    <w:rsid w:val="004554C4"/>
    <w:rsid w:val="00455508"/>
    <w:rsid w:val="00455983"/>
    <w:rsid w:val="00455D6D"/>
    <w:rsid w:val="00455F50"/>
    <w:rsid w:val="0045601E"/>
    <w:rsid w:val="0045602D"/>
    <w:rsid w:val="0045698C"/>
    <w:rsid w:val="004569B3"/>
    <w:rsid w:val="00456E5A"/>
    <w:rsid w:val="004574DF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359"/>
    <w:rsid w:val="004604BC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36"/>
    <w:rsid w:val="00461676"/>
    <w:rsid w:val="00461708"/>
    <w:rsid w:val="00461751"/>
    <w:rsid w:val="00461918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995"/>
    <w:rsid w:val="00462B48"/>
    <w:rsid w:val="00462C8B"/>
    <w:rsid w:val="00462CAF"/>
    <w:rsid w:val="00462CBB"/>
    <w:rsid w:val="00462DFD"/>
    <w:rsid w:val="00462E31"/>
    <w:rsid w:val="00462F8A"/>
    <w:rsid w:val="00463094"/>
    <w:rsid w:val="004631A0"/>
    <w:rsid w:val="00463308"/>
    <w:rsid w:val="00463520"/>
    <w:rsid w:val="00463819"/>
    <w:rsid w:val="0046396C"/>
    <w:rsid w:val="004639A4"/>
    <w:rsid w:val="00463A5E"/>
    <w:rsid w:val="00463B60"/>
    <w:rsid w:val="00463F42"/>
    <w:rsid w:val="00464259"/>
    <w:rsid w:val="0046437F"/>
    <w:rsid w:val="004644BE"/>
    <w:rsid w:val="004647D1"/>
    <w:rsid w:val="00464901"/>
    <w:rsid w:val="00464E59"/>
    <w:rsid w:val="00464F70"/>
    <w:rsid w:val="00464F91"/>
    <w:rsid w:val="00464FF7"/>
    <w:rsid w:val="00465011"/>
    <w:rsid w:val="004653A9"/>
    <w:rsid w:val="0046586B"/>
    <w:rsid w:val="00465872"/>
    <w:rsid w:val="00465891"/>
    <w:rsid w:val="004658D5"/>
    <w:rsid w:val="00465E1F"/>
    <w:rsid w:val="00465E3F"/>
    <w:rsid w:val="00465F77"/>
    <w:rsid w:val="00465FDF"/>
    <w:rsid w:val="004662EF"/>
    <w:rsid w:val="004663B2"/>
    <w:rsid w:val="0046651D"/>
    <w:rsid w:val="0046666E"/>
    <w:rsid w:val="00466BD0"/>
    <w:rsid w:val="00466D89"/>
    <w:rsid w:val="00466EE1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3B5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B28"/>
    <w:rsid w:val="00471B5E"/>
    <w:rsid w:val="00471EE9"/>
    <w:rsid w:val="00471FAD"/>
    <w:rsid w:val="004720E9"/>
    <w:rsid w:val="00472256"/>
    <w:rsid w:val="00472598"/>
    <w:rsid w:val="004727E7"/>
    <w:rsid w:val="00472860"/>
    <w:rsid w:val="00472CB2"/>
    <w:rsid w:val="00473030"/>
    <w:rsid w:val="00473160"/>
    <w:rsid w:val="00473231"/>
    <w:rsid w:val="0047324A"/>
    <w:rsid w:val="0047336F"/>
    <w:rsid w:val="0047347F"/>
    <w:rsid w:val="0047374C"/>
    <w:rsid w:val="00473923"/>
    <w:rsid w:val="0047393C"/>
    <w:rsid w:val="00473AD4"/>
    <w:rsid w:val="00473D68"/>
    <w:rsid w:val="00473F2E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1A6"/>
    <w:rsid w:val="004762BC"/>
    <w:rsid w:val="00476548"/>
    <w:rsid w:val="00476DD5"/>
    <w:rsid w:val="00476E43"/>
    <w:rsid w:val="00477208"/>
    <w:rsid w:val="0047741C"/>
    <w:rsid w:val="004774EB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A96"/>
    <w:rsid w:val="00480B8F"/>
    <w:rsid w:val="00480C30"/>
    <w:rsid w:val="00480C57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5A2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B1E"/>
    <w:rsid w:val="00484F4E"/>
    <w:rsid w:val="00484F71"/>
    <w:rsid w:val="00484FB0"/>
    <w:rsid w:val="00484FCC"/>
    <w:rsid w:val="004852F3"/>
    <w:rsid w:val="00485403"/>
    <w:rsid w:val="004858A5"/>
    <w:rsid w:val="00485B7E"/>
    <w:rsid w:val="00485C97"/>
    <w:rsid w:val="00485D1A"/>
    <w:rsid w:val="00485F5D"/>
    <w:rsid w:val="0048655A"/>
    <w:rsid w:val="00486C9A"/>
    <w:rsid w:val="00486DB2"/>
    <w:rsid w:val="00486DCB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0FFB"/>
    <w:rsid w:val="004911F0"/>
    <w:rsid w:val="00491204"/>
    <w:rsid w:val="0049122D"/>
    <w:rsid w:val="004914BF"/>
    <w:rsid w:val="004918DB"/>
    <w:rsid w:val="00491A88"/>
    <w:rsid w:val="00491D03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94C"/>
    <w:rsid w:val="00494A44"/>
    <w:rsid w:val="00494C74"/>
    <w:rsid w:val="00494F37"/>
    <w:rsid w:val="00494F87"/>
    <w:rsid w:val="004954E5"/>
    <w:rsid w:val="004954F1"/>
    <w:rsid w:val="0049565C"/>
    <w:rsid w:val="00495692"/>
    <w:rsid w:val="004959DA"/>
    <w:rsid w:val="00495AAA"/>
    <w:rsid w:val="00495B52"/>
    <w:rsid w:val="00495C0F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4A"/>
    <w:rsid w:val="00496FB6"/>
    <w:rsid w:val="0049728B"/>
    <w:rsid w:val="004977F6"/>
    <w:rsid w:val="00497952"/>
    <w:rsid w:val="00497BB0"/>
    <w:rsid w:val="00497CB3"/>
    <w:rsid w:val="00497E3C"/>
    <w:rsid w:val="004A000D"/>
    <w:rsid w:val="004A02FF"/>
    <w:rsid w:val="004A069B"/>
    <w:rsid w:val="004A083C"/>
    <w:rsid w:val="004A08DE"/>
    <w:rsid w:val="004A09DE"/>
    <w:rsid w:val="004A0A54"/>
    <w:rsid w:val="004A0BC5"/>
    <w:rsid w:val="004A0C90"/>
    <w:rsid w:val="004A0CB4"/>
    <w:rsid w:val="004A0CBA"/>
    <w:rsid w:val="004A0E01"/>
    <w:rsid w:val="004A0E9F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E58"/>
    <w:rsid w:val="004A2FE8"/>
    <w:rsid w:val="004A3568"/>
    <w:rsid w:val="004A3B7C"/>
    <w:rsid w:val="004A3BA3"/>
    <w:rsid w:val="004A3BEF"/>
    <w:rsid w:val="004A3C2D"/>
    <w:rsid w:val="004A3CBB"/>
    <w:rsid w:val="004A3EC0"/>
    <w:rsid w:val="004A418F"/>
    <w:rsid w:val="004A41D0"/>
    <w:rsid w:val="004A41F0"/>
    <w:rsid w:val="004A42DC"/>
    <w:rsid w:val="004A4394"/>
    <w:rsid w:val="004A4416"/>
    <w:rsid w:val="004A4575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4E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DB0"/>
    <w:rsid w:val="004B0DE7"/>
    <w:rsid w:val="004B0E60"/>
    <w:rsid w:val="004B0FE8"/>
    <w:rsid w:val="004B1323"/>
    <w:rsid w:val="004B1325"/>
    <w:rsid w:val="004B168A"/>
    <w:rsid w:val="004B178F"/>
    <w:rsid w:val="004B199F"/>
    <w:rsid w:val="004B19AF"/>
    <w:rsid w:val="004B1D3F"/>
    <w:rsid w:val="004B216C"/>
    <w:rsid w:val="004B2196"/>
    <w:rsid w:val="004B2493"/>
    <w:rsid w:val="004B2670"/>
    <w:rsid w:val="004B274C"/>
    <w:rsid w:val="004B2789"/>
    <w:rsid w:val="004B296A"/>
    <w:rsid w:val="004B2B44"/>
    <w:rsid w:val="004B2B9F"/>
    <w:rsid w:val="004B2C10"/>
    <w:rsid w:val="004B3070"/>
    <w:rsid w:val="004B32CB"/>
    <w:rsid w:val="004B344C"/>
    <w:rsid w:val="004B35FD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CE4"/>
    <w:rsid w:val="004B4D76"/>
    <w:rsid w:val="004B4D94"/>
    <w:rsid w:val="004B4DDC"/>
    <w:rsid w:val="004B4E77"/>
    <w:rsid w:val="004B4E9D"/>
    <w:rsid w:val="004B4FA7"/>
    <w:rsid w:val="004B5027"/>
    <w:rsid w:val="004B50F6"/>
    <w:rsid w:val="004B528E"/>
    <w:rsid w:val="004B5873"/>
    <w:rsid w:val="004B590E"/>
    <w:rsid w:val="004B59E8"/>
    <w:rsid w:val="004B5C41"/>
    <w:rsid w:val="004B5D58"/>
    <w:rsid w:val="004B5F10"/>
    <w:rsid w:val="004B6157"/>
    <w:rsid w:val="004B62DC"/>
    <w:rsid w:val="004B63A0"/>
    <w:rsid w:val="004B67D5"/>
    <w:rsid w:val="004B67EF"/>
    <w:rsid w:val="004B6876"/>
    <w:rsid w:val="004B6B18"/>
    <w:rsid w:val="004B6BEF"/>
    <w:rsid w:val="004B6C04"/>
    <w:rsid w:val="004B6C7C"/>
    <w:rsid w:val="004B70E0"/>
    <w:rsid w:val="004B7263"/>
    <w:rsid w:val="004B72B2"/>
    <w:rsid w:val="004B73C4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C2"/>
    <w:rsid w:val="004C14D9"/>
    <w:rsid w:val="004C14F8"/>
    <w:rsid w:val="004C1738"/>
    <w:rsid w:val="004C1B92"/>
    <w:rsid w:val="004C1D83"/>
    <w:rsid w:val="004C1DC9"/>
    <w:rsid w:val="004C1FA3"/>
    <w:rsid w:val="004C2177"/>
    <w:rsid w:val="004C2220"/>
    <w:rsid w:val="004C24E6"/>
    <w:rsid w:val="004C26BF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16E"/>
    <w:rsid w:val="004C533C"/>
    <w:rsid w:val="004C5456"/>
    <w:rsid w:val="004C5702"/>
    <w:rsid w:val="004C5716"/>
    <w:rsid w:val="004C57BE"/>
    <w:rsid w:val="004C5972"/>
    <w:rsid w:val="004C5A8E"/>
    <w:rsid w:val="004C5AEA"/>
    <w:rsid w:val="004C5C16"/>
    <w:rsid w:val="004C5D90"/>
    <w:rsid w:val="004C5E2E"/>
    <w:rsid w:val="004C5F15"/>
    <w:rsid w:val="004C6064"/>
    <w:rsid w:val="004C6329"/>
    <w:rsid w:val="004C6528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886"/>
    <w:rsid w:val="004C78AF"/>
    <w:rsid w:val="004C7A63"/>
    <w:rsid w:val="004C7A67"/>
    <w:rsid w:val="004D0237"/>
    <w:rsid w:val="004D03EB"/>
    <w:rsid w:val="004D05B9"/>
    <w:rsid w:val="004D073C"/>
    <w:rsid w:val="004D099A"/>
    <w:rsid w:val="004D0A58"/>
    <w:rsid w:val="004D0CF9"/>
    <w:rsid w:val="004D10AA"/>
    <w:rsid w:val="004D11F0"/>
    <w:rsid w:val="004D1222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0E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22"/>
    <w:rsid w:val="004D3C7A"/>
    <w:rsid w:val="004D3DF4"/>
    <w:rsid w:val="004D4144"/>
    <w:rsid w:val="004D43E3"/>
    <w:rsid w:val="004D44D2"/>
    <w:rsid w:val="004D4721"/>
    <w:rsid w:val="004D4982"/>
    <w:rsid w:val="004D4A6F"/>
    <w:rsid w:val="004D4BA4"/>
    <w:rsid w:val="004D4D1B"/>
    <w:rsid w:val="004D5561"/>
    <w:rsid w:val="004D55E6"/>
    <w:rsid w:val="004D574B"/>
    <w:rsid w:val="004D5A65"/>
    <w:rsid w:val="004D5AA0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4D"/>
    <w:rsid w:val="004E0777"/>
    <w:rsid w:val="004E0801"/>
    <w:rsid w:val="004E0B65"/>
    <w:rsid w:val="004E0D08"/>
    <w:rsid w:val="004E133E"/>
    <w:rsid w:val="004E150B"/>
    <w:rsid w:val="004E1580"/>
    <w:rsid w:val="004E165D"/>
    <w:rsid w:val="004E1942"/>
    <w:rsid w:val="004E1BE0"/>
    <w:rsid w:val="004E1C93"/>
    <w:rsid w:val="004E1D0C"/>
    <w:rsid w:val="004E1ECB"/>
    <w:rsid w:val="004E2264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17A"/>
    <w:rsid w:val="004E498A"/>
    <w:rsid w:val="004E4BD8"/>
    <w:rsid w:val="004E53C6"/>
    <w:rsid w:val="004E5681"/>
    <w:rsid w:val="004E5773"/>
    <w:rsid w:val="004E5B62"/>
    <w:rsid w:val="004E5E7C"/>
    <w:rsid w:val="004E612B"/>
    <w:rsid w:val="004E6255"/>
    <w:rsid w:val="004E628E"/>
    <w:rsid w:val="004E6433"/>
    <w:rsid w:val="004E6763"/>
    <w:rsid w:val="004E67EA"/>
    <w:rsid w:val="004E68C1"/>
    <w:rsid w:val="004E6ED9"/>
    <w:rsid w:val="004E6FDA"/>
    <w:rsid w:val="004E709F"/>
    <w:rsid w:val="004E7124"/>
    <w:rsid w:val="004E7176"/>
    <w:rsid w:val="004E7212"/>
    <w:rsid w:val="004E743D"/>
    <w:rsid w:val="004E766B"/>
    <w:rsid w:val="004E7725"/>
    <w:rsid w:val="004E788B"/>
    <w:rsid w:val="004E78A5"/>
    <w:rsid w:val="004E7A41"/>
    <w:rsid w:val="004E7D1D"/>
    <w:rsid w:val="004E7FAD"/>
    <w:rsid w:val="004F005E"/>
    <w:rsid w:val="004F00DD"/>
    <w:rsid w:val="004F013B"/>
    <w:rsid w:val="004F0420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3C5"/>
    <w:rsid w:val="004F1456"/>
    <w:rsid w:val="004F147A"/>
    <w:rsid w:val="004F167E"/>
    <w:rsid w:val="004F16A2"/>
    <w:rsid w:val="004F1AE5"/>
    <w:rsid w:val="004F1C63"/>
    <w:rsid w:val="004F1F3A"/>
    <w:rsid w:val="004F216B"/>
    <w:rsid w:val="004F24FD"/>
    <w:rsid w:val="004F2576"/>
    <w:rsid w:val="004F25BD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AA"/>
    <w:rsid w:val="004F51FB"/>
    <w:rsid w:val="004F56B6"/>
    <w:rsid w:val="004F56DD"/>
    <w:rsid w:val="004F59B4"/>
    <w:rsid w:val="004F5FDC"/>
    <w:rsid w:val="004F63B4"/>
    <w:rsid w:val="004F66D9"/>
    <w:rsid w:val="004F6CFF"/>
    <w:rsid w:val="004F6E25"/>
    <w:rsid w:val="004F70F3"/>
    <w:rsid w:val="004F748C"/>
    <w:rsid w:val="004F756D"/>
    <w:rsid w:val="004F767E"/>
    <w:rsid w:val="004F7744"/>
    <w:rsid w:val="004F77A3"/>
    <w:rsid w:val="004F7818"/>
    <w:rsid w:val="004F78BE"/>
    <w:rsid w:val="004F791A"/>
    <w:rsid w:val="004F7B45"/>
    <w:rsid w:val="004F7BF7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F42"/>
    <w:rsid w:val="00500F47"/>
    <w:rsid w:val="00501118"/>
    <w:rsid w:val="005013FA"/>
    <w:rsid w:val="0050161D"/>
    <w:rsid w:val="0050165A"/>
    <w:rsid w:val="00501751"/>
    <w:rsid w:val="0050176A"/>
    <w:rsid w:val="005018A3"/>
    <w:rsid w:val="005018AF"/>
    <w:rsid w:val="0050199B"/>
    <w:rsid w:val="00501B31"/>
    <w:rsid w:val="00501B79"/>
    <w:rsid w:val="00501E2F"/>
    <w:rsid w:val="00501E3E"/>
    <w:rsid w:val="00501EA9"/>
    <w:rsid w:val="00502195"/>
    <w:rsid w:val="0050232E"/>
    <w:rsid w:val="00502579"/>
    <w:rsid w:val="00502CD4"/>
    <w:rsid w:val="00502D25"/>
    <w:rsid w:val="00502EF0"/>
    <w:rsid w:val="005030CA"/>
    <w:rsid w:val="00503160"/>
    <w:rsid w:val="00503411"/>
    <w:rsid w:val="005035BA"/>
    <w:rsid w:val="00503732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538"/>
    <w:rsid w:val="005066CA"/>
    <w:rsid w:val="00506CF3"/>
    <w:rsid w:val="00506D49"/>
    <w:rsid w:val="00506F01"/>
    <w:rsid w:val="005073B8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B2F"/>
    <w:rsid w:val="00510E34"/>
    <w:rsid w:val="005113AB"/>
    <w:rsid w:val="0051142F"/>
    <w:rsid w:val="00511DA7"/>
    <w:rsid w:val="00511EAB"/>
    <w:rsid w:val="00512007"/>
    <w:rsid w:val="0051216B"/>
    <w:rsid w:val="00512724"/>
    <w:rsid w:val="00512728"/>
    <w:rsid w:val="005127C6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BCE"/>
    <w:rsid w:val="00513C65"/>
    <w:rsid w:val="00513E7E"/>
    <w:rsid w:val="00513F6E"/>
    <w:rsid w:val="005140A2"/>
    <w:rsid w:val="00514276"/>
    <w:rsid w:val="0051431E"/>
    <w:rsid w:val="0051468B"/>
    <w:rsid w:val="00514691"/>
    <w:rsid w:val="00514AA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F2"/>
    <w:rsid w:val="00516B4E"/>
    <w:rsid w:val="00516BAB"/>
    <w:rsid w:val="00516BB2"/>
    <w:rsid w:val="00516C0A"/>
    <w:rsid w:val="00516C14"/>
    <w:rsid w:val="00516C5E"/>
    <w:rsid w:val="00516D8C"/>
    <w:rsid w:val="0051725E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BD"/>
    <w:rsid w:val="005204E6"/>
    <w:rsid w:val="00520533"/>
    <w:rsid w:val="0052080A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953"/>
    <w:rsid w:val="00521A4B"/>
    <w:rsid w:val="00521B3E"/>
    <w:rsid w:val="00521D8B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8B6"/>
    <w:rsid w:val="00523C6C"/>
    <w:rsid w:val="00523D3B"/>
    <w:rsid w:val="00523E66"/>
    <w:rsid w:val="00523FB4"/>
    <w:rsid w:val="00524171"/>
    <w:rsid w:val="00524218"/>
    <w:rsid w:val="0052437B"/>
    <w:rsid w:val="005243E0"/>
    <w:rsid w:val="005244E3"/>
    <w:rsid w:val="0052484F"/>
    <w:rsid w:val="005248AE"/>
    <w:rsid w:val="00524923"/>
    <w:rsid w:val="0052496F"/>
    <w:rsid w:val="005249D3"/>
    <w:rsid w:val="00524A94"/>
    <w:rsid w:val="00524B70"/>
    <w:rsid w:val="00524D93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B40"/>
    <w:rsid w:val="00527D1C"/>
    <w:rsid w:val="0053024E"/>
    <w:rsid w:val="005302FD"/>
    <w:rsid w:val="005303CC"/>
    <w:rsid w:val="005305B4"/>
    <w:rsid w:val="005305C0"/>
    <w:rsid w:val="005306E0"/>
    <w:rsid w:val="00530F4E"/>
    <w:rsid w:val="00530FD4"/>
    <w:rsid w:val="00531078"/>
    <w:rsid w:val="00531149"/>
    <w:rsid w:val="0053176A"/>
    <w:rsid w:val="0053191F"/>
    <w:rsid w:val="00531A1E"/>
    <w:rsid w:val="00531BE8"/>
    <w:rsid w:val="00531CAC"/>
    <w:rsid w:val="00531F2E"/>
    <w:rsid w:val="00531FD5"/>
    <w:rsid w:val="00532046"/>
    <w:rsid w:val="00532088"/>
    <w:rsid w:val="00532299"/>
    <w:rsid w:val="00532362"/>
    <w:rsid w:val="00532549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757"/>
    <w:rsid w:val="00533D82"/>
    <w:rsid w:val="0053426F"/>
    <w:rsid w:val="0053430B"/>
    <w:rsid w:val="005343B7"/>
    <w:rsid w:val="0053474D"/>
    <w:rsid w:val="005348FD"/>
    <w:rsid w:val="005351E9"/>
    <w:rsid w:val="005355AC"/>
    <w:rsid w:val="005355C2"/>
    <w:rsid w:val="0053573C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3DE"/>
    <w:rsid w:val="005378CE"/>
    <w:rsid w:val="00537935"/>
    <w:rsid w:val="005379AC"/>
    <w:rsid w:val="00537D80"/>
    <w:rsid w:val="00537E8D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11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6C"/>
    <w:rsid w:val="00542A72"/>
    <w:rsid w:val="00542ABB"/>
    <w:rsid w:val="00542BDF"/>
    <w:rsid w:val="00542D17"/>
    <w:rsid w:val="00542D8A"/>
    <w:rsid w:val="00543461"/>
    <w:rsid w:val="0054357A"/>
    <w:rsid w:val="00543687"/>
    <w:rsid w:val="00543AD3"/>
    <w:rsid w:val="00543C0D"/>
    <w:rsid w:val="00543E10"/>
    <w:rsid w:val="00543FA9"/>
    <w:rsid w:val="00543FE8"/>
    <w:rsid w:val="00544067"/>
    <w:rsid w:val="005440C3"/>
    <w:rsid w:val="00544CFB"/>
    <w:rsid w:val="0054523B"/>
    <w:rsid w:val="0054527F"/>
    <w:rsid w:val="005455EA"/>
    <w:rsid w:val="005456BA"/>
    <w:rsid w:val="005457BD"/>
    <w:rsid w:val="005457CA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CC1"/>
    <w:rsid w:val="0055055F"/>
    <w:rsid w:val="005506B2"/>
    <w:rsid w:val="00550A4C"/>
    <w:rsid w:val="00550E5B"/>
    <w:rsid w:val="005511E7"/>
    <w:rsid w:val="00551333"/>
    <w:rsid w:val="00551745"/>
    <w:rsid w:val="005517B5"/>
    <w:rsid w:val="00551ABE"/>
    <w:rsid w:val="00551BAB"/>
    <w:rsid w:val="00551EC6"/>
    <w:rsid w:val="00551F6E"/>
    <w:rsid w:val="00551FD8"/>
    <w:rsid w:val="0055222F"/>
    <w:rsid w:val="00552604"/>
    <w:rsid w:val="00552647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5B"/>
    <w:rsid w:val="00553982"/>
    <w:rsid w:val="00553D72"/>
    <w:rsid w:val="00553D8E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D1B"/>
    <w:rsid w:val="00555E60"/>
    <w:rsid w:val="00555F54"/>
    <w:rsid w:val="00555F57"/>
    <w:rsid w:val="00555F7C"/>
    <w:rsid w:val="00556326"/>
    <w:rsid w:val="005567B3"/>
    <w:rsid w:val="00556894"/>
    <w:rsid w:val="005568A2"/>
    <w:rsid w:val="005568A4"/>
    <w:rsid w:val="005568F9"/>
    <w:rsid w:val="00556913"/>
    <w:rsid w:val="00556A19"/>
    <w:rsid w:val="00556AA8"/>
    <w:rsid w:val="00556B60"/>
    <w:rsid w:val="00556E7A"/>
    <w:rsid w:val="00557198"/>
    <w:rsid w:val="00557629"/>
    <w:rsid w:val="005576CE"/>
    <w:rsid w:val="0055770B"/>
    <w:rsid w:val="00557857"/>
    <w:rsid w:val="005578F3"/>
    <w:rsid w:val="005579E0"/>
    <w:rsid w:val="00557C30"/>
    <w:rsid w:val="00557D75"/>
    <w:rsid w:val="00560033"/>
    <w:rsid w:val="0056007F"/>
    <w:rsid w:val="005600B3"/>
    <w:rsid w:val="0056038C"/>
    <w:rsid w:val="00560529"/>
    <w:rsid w:val="005608F5"/>
    <w:rsid w:val="00560960"/>
    <w:rsid w:val="00560D76"/>
    <w:rsid w:val="00560DB8"/>
    <w:rsid w:val="00561109"/>
    <w:rsid w:val="005611EB"/>
    <w:rsid w:val="0056135D"/>
    <w:rsid w:val="005613CE"/>
    <w:rsid w:val="00561428"/>
    <w:rsid w:val="00561570"/>
    <w:rsid w:val="0056178C"/>
    <w:rsid w:val="00561839"/>
    <w:rsid w:val="005618D2"/>
    <w:rsid w:val="00561B06"/>
    <w:rsid w:val="00561C01"/>
    <w:rsid w:val="00561D7B"/>
    <w:rsid w:val="00561E39"/>
    <w:rsid w:val="00561F15"/>
    <w:rsid w:val="005622EF"/>
    <w:rsid w:val="00562387"/>
    <w:rsid w:val="005627B8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44"/>
    <w:rsid w:val="00563862"/>
    <w:rsid w:val="00563E47"/>
    <w:rsid w:val="00563F1E"/>
    <w:rsid w:val="00563F9E"/>
    <w:rsid w:val="00564097"/>
    <w:rsid w:val="00564275"/>
    <w:rsid w:val="00564390"/>
    <w:rsid w:val="00564513"/>
    <w:rsid w:val="00564529"/>
    <w:rsid w:val="005645E5"/>
    <w:rsid w:val="005645F3"/>
    <w:rsid w:val="005647E4"/>
    <w:rsid w:val="00564901"/>
    <w:rsid w:val="005649E0"/>
    <w:rsid w:val="00564B0B"/>
    <w:rsid w:val="00564B49"/>
    <w:rsid w:val="00564CAE"/>
    <w:rsid w:val="00564DC3"/>
    <w:rsid w:val="0056543A"/>
    <w:rsid w:val="005655EC"/>
    <w:rsid w:val="00565886"/>
    <w:rsid w:val="00565A48"/>
    <w:rsid w:val="00565D45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266"/>
    <w:rsid w:val="005703A5"/>
    <w:rsid w:val="00570454"/>
    <w:rsid w:val="005706B1"/>
    <w:rsid w:val="0057071E"/>
    <w:rsid w:val="005707D2"/>
    <w:rsid w:val="005709A9"/>
    <w:rsid w:val="00570C90"/>
    <w:rsid w:val="00571575"/>
    <w:rsid w:val="00571777"/>
    <w:rsid w:val="005717AD"/>
    <w:rsid w:val="00571BE8"/>
    <w:rsid w:val="00571D1D"/>
    <w:rsid w:val="00571D2D"/>
    <w:rsid w:val="00571D7C"/>
    <w:rsid w:val="00571E50"/>
    <w:rsid w:val="00571E59"/>
    <w:rsid w:val="00571E91"/>
    <w:rsid w:val="00571E9F"/>
    <w:rsid w:val="00572105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3A2"/>
    <w:rsid w:val="005735B1"/>
    <w:rsid w:val="00573612"/>
    <w:rsid w:val="00573860"/>
    <w:rsid w:val="00573A58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1EF"/>
    <w:rsid w:val="0057524F"/>
    <w:rsid w:val="005754F1"/>
    <w:rsid w:val="005757C9"/>
    <w:rsid w:val="005757F5"/>
    <w:rsid w:val="0057587B"/>
    <w:rsid w:val="00575A9D"/>
    <w:rsid w:val="00575CE1"/>
    <w:rsid w:val="00575D87"/>
    <w:rsid w:val="00575EAE"/>
    <w:rsid w:val="0057600E"/>
    <w:rsid w:val="00576315"/>
    <w:rsid w:val="005768E1"/>
    <w:rsid w:val="005769DD"/>
    <w:rsid w:val="00576C7B"/>
    <w:rsid w:val="00576DDE"/>
    <w:rsid w:val="00576FB6"/>
    <w:rsid w:val="00576FFE"/>
    <w:rsid w:val="00577232"/>
    <w:rsid w:val="00577296"/>
    <w:rsid w:val="00577355"/>
    <w:rsid w:val="005773C2"/>
    <w:rsid w:val="005779C4"/>
    <w:rsid w:val="00577A8C"/>
    <w:rsid w:val="00577AAE"/>
    <w:rsid w:val="00577CF2"/>
    <w:rsid w:val="00580128"/>
    <w:rsid w:val="00580324"/>
    <w:rsid w:val="005804D3"/>
    <w:rsid w:val="00580555"/>
    <w:rsid w:val="00580752"/>
    <w:rsid w:val="005808D5"/>
    <w:rsid w:val="00580A85"/>
    <w:rsid w:val="00580A91"/>
    <w:rsid w:val="00580AF6"/>
    <w:rsid w:val="00581093"/>
    <w:rsid w:val="005810DB"/>
    <w:rsid w:val="005811DA"/>
    <w:rsid w:val="00581248"/>
    <w:rsid w:val="0058128A"/>
    <w:rsid w:val="00581425"/>
    <w:rsid w:val="0058145D"/>
    <w:rsid w:val="00581472"/>
    <w:rsid w:val="005814C2"/>
    <w:rsid w:val="005815DC"/>
    <w:rsid w:val="005816BF"/>
    <w:rsid w:val="00582041"/>
    <w:rsid w:val="0058229A"/>
    <w:rsid w:val="00582300"/>
    <w:rsid w:val="005823FA"/>
    <w:rsid w:val="00582448"/>
    <w:rsid w:val="00582495"/>
    <w:rsid w:val="005824D3"/>
    <w:rsid w:val="00582783"/>
    <w:rsid w:val="00582C2E"/>
    <w:rsid w:val="00582C3B"/>
    <w:rsid w:val="00582FD0"/>
    <w:rsid w:val="00582FD2"/>
    <w:rsid w:val="005830DD"/>
    <w:rsid w:val="0058343B"/>
    <w:rsid w:val="005834D6"/>
    <w:rsid w:val="00583828"/>
    <w:rsid w:val="005838E4"/>
    <w:rsid w:val="00583F42"/>
    <w:rsid w:val="00584098"/>
    <w:rsid w:val="00584304"/>
    <w:rsid w:val="00584338"/>
    <w:rsid w:val="005844F8"/>
    <w:rsid w:val="0058489E"/>
    <w:rsid w:val="00584DEF"/>
    <w:rsid w:val="00584ED0"/>
    <w:rsid w:val="00585077"/>
    <w:rsid w:val="00585154"/>
    <w:rsid w:val="005851A3"/>
    <w:rsid w:val="00585472"/>
    <w:rsid w:val="00585523"/>
    <w:rsid w:val="0058558D"/>
    <w:rsid w:val="00585801"/>
    <w:rsid w:val="00585825"/>
    <w:rsid w:val="00585C23"/>
    <w:rsid w:val="00585ECE"/>
    <w:rsid w:val="00585FB5"/>
    <w:rsid w:val="0058617A"/>
    <w:rsid w:val="00586391"/>
    <w:rsid w:val="00586620"/>
    <w:rsid w:val="00586730"/>
    <w:rsid w:val="0058682A"/>
    <w:rsid w:val="00586A8E"/>
    <w:rsid w:val="00586BC8"/>
    <w:rsid w:val="00586D9D"/>
    <w:rsid w:val="00586F41"/>
    <w:rsid w:val="0058702C"/>
    <w:rsid w:val="005872BB"/>
    <w:rsid w:val="0058731F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120"/>
    <w:rsid w:val="005912E1"/>
    <w:rsid w:val="005913FE"/>
    <w:rsid w:val="0059142B"/>
    <w:rsid w:val="0059147C"/>
    <w:rsid w:val="005918AB"/>
    <w:rsid w:val="00591A1C"/>
    <w:rsid w:val="00591CC7"/>
    <w:rsid w:val="00591D1E"/>
    <w:rsid w:val="00591FB8"/>
    <w:rsid w:val="005921F8"/>
    <w:rsid w:val="00592428"/>
    <w:rsid w:val="00592515"/>
    <w:rsid w:val="005927A4"/>
    <w:rsid w:val="005927DB"/>
    <w:rsid w:val="005929CF"/>
    <w:rsid w:val="00592A61"/>
    <w:rsid w:val="00592C29"/>
    <w:rsid w:val="00592C50"/>
    <w:rsid w:val="00592CD6"/>
    <w:rsid w:val="00592CE3"/>
    <w:rsid w:val="00592DB3"/>
    <w:rsid w:val="00592ED1"/>
    <w:rsid w:val="00592F33"/>
    <w:rsid w:val="00592F87"/>
    <w:rsid w:val="00593470"/>
    <w:rsid w:val="005936C1"/>
    <w:rsid w:val="0059374C"/>
    <w:rsid w:val="005938F9"/>
    <w:rsid w:val="00593900"/>
    <w:rsid w:val="0059399A"/>
    <w:rsid w:val="00593B3F"/>
    <w:rsid w:val="00593ED1"/>
    <w:rsid w:val="00593FF9"/>
    <w:rsid w:val="005940B6"/>
    <w:rsid w:val="00594431"/>
    <w:rsid w:val="005944C6"/>
    <w:rsid w:val="0059480C"/>
    <w:rsid w:val="00594851"/>
    <w:rsid w:val="00594871"/>
    <w:rsid w:val="005948C3"/>
    <w:rsid w:val="00594959"/>
    <w:rsid w:val="00594B8F"/>
    <w:rsid w:val="00594E18"/>
    <w:rsid w:val="00594E4E"/>
    <w:rsid w:val="0059507A"/>
    <w:rsid w:val="005951F3"/>
    <w:rsid w:val="0059521C"/>
    <w:rsid w:val="00595370"/>
    <w:rsid w:val="0059584D"/>
    <w:rsid w:val="00595A99"/>
    <w:rsid w:val="00595ACD"/>
    <w:rsid w:val="00595CB4"/>
    <w:rsid w:val="00595DD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C0F"/>
    <w:rsid w:val="005A0E9B"/>
    <w:rsid w:val="005A0FDE"/>
    <w:rsid w:val="005A103E"/>
    <w:rsid w:val="005A12A9"/>
    <w:rsid w:val="005A13C7"/>
    <w:rsid w:val="005A1892"/>
    <w:rsid w:val="005A19C9"/>
    <w:rsid w:val="005A1B92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CA8"/>
    <w:rsid w:val="005A4EC6"/>
    <w:rsid w:val="005A513B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2A0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35"/>
    <w:rsid w:val="005B1B6D"/>
    <w:rsid w:val="005B1CD6"/>
    <w:rsid w:val="005B1E59"/>
    <w:rsid w:val="005B1EE1"/>
    <w:rsid w:val="005B1F16"/>
    <w:rsid w:val="005B21CB"/>
    <w:rsid w:val="005B2314"/>
    <w:rsid w:val="005B235C"/>
    <w:rsid w:val="005B2488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CC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C1B"/>
    <w:rsid w:val="005B5E3A"/>
    <w:rsid w:val="005B5E5B"/>
    <w:rsid w:val="005B5F94"/>
    <w:rsid w:val="005B63B5"/>
    <w:rsid w:val="005B6666"/>
    <w:rsid w:val="005B6904"/>
    <w:rsid w:val="005B6E02"/>
    <w:rsid w:val="005B6F92"/>
    <w:rsid w:val="005B7087"/>
    <w:rsid w:val="005B71A3"/>
    <w:rsid w:val="005B7304"/>
    <w:rsid w:val="005B73BB"/>
    <w:rsid w:val="005B73C2"/>
    <w:rsid w:val="005B75AD"/>
    <w:rsid w:val="005B75F7"/>
    <w:rsid w:val="005B7748"/>
    <w:rsid w:val="005B774C"/>
    <w:rsid w:val="005B796D"/>
    <w:rsid w:val="005B7B1A"/>
    <w:rsid w:val="005B7CE4"/>
    <w:rsid w:val="005C01D5"/>
    <w:rsid w:val="005C02C9"/>
    <w:rsid w:val="005C06D7"/>
    <w:rsid w:val="005C08DA"/>
    <w:rsid w:val="005C0ECF"/>
    <w:rsid w:val="005C1312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6D9"/>
    <w:rsid w:val="005C2887"/>
    <w:rsid w:val="005C2C98"/>
    <w:rsid w:val="005C2DDD"/>
    <w:rsid w:val="005C2F2C"/>
    <w:rsid w:val="005C30CC"/>
    <w:rsid w:val="005C31D9"/>
    <w:rsid w:val="005C3230"/>
    <w:rsid w:val="005C32BF"/>
    <w:rsid w:val="005C363A"/>
    <w:rsid w:val="005C3726"/>
    <w:rsid w:val="005C3C3C"/>
    <w:rsid w:val="005C3F33"/>
    <w:rsid w:val="005C4364"/>
    <w:rsid w:val="005C43B3"/>
    <w:rsid w:val="005C44A4"/>
    <w:rsid w:val="005C45A8"/>
    <w:rsid w:val="005C486F"/>
    <w:rsid w:val="005C4951"/>
    <w:rsid w:val="005C49FC"/>
    <w:rsid w:val="005C4B98"/>
    <w:rsid w:val="005C4D37"/>
    <w:rsid w:val="005C4E09"/>
    <w:rsid w:val="005C4F6E"/>
    <w:rsid w:val="005C5219"/>
    <w:rsid w:val="005C5538"/>
    <w:rsid w:val="005C560A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3D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F1C"/>
    <w:rsid w:val="005D09BF"/>
    <w:rsid w:val="005D09EA"/>
    <w:rsid w:val="005D0CDE"/>
    <w:rsid w:val="005D0D12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BD8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906"/>
    <w:rsid w:val="005D299E"/>
    <w:rsid w:val="005D29A8"/>
    <w:rsid w:val="005D2CC7"/>
    <w:rsid w:val="005D2E7F"/>
    <w:rsid w:val="005D2ED8"/>
    <w:rsid w:val="005D3220"/>
    <w:rsid w:val="005D3225"/>
    <w:rsid w:val="005D32AB"/>
    <w:rsid w:val="005D3354"/>
    <w:rsid w:val="005D3465"/>
    <w:rsid w:val="005D364B"/>
    <w:rsid w:val="005D38BC"/>
    <w:rsid w:val="005D397F"/>
    <w:rsid w:val="005D3AD1"/>
    <w:rsid w:val="005D3C68"/>
    <w:rsid w:val="005D3DA0"/>
    <w:rsid w:val="005D3FEC"/>
    <w:rsid w:val="005D4386"/>
    <w:rsid w:val="005D45C8"/>
    <w:rsid w:val="005D4DE8"/>
    <w:rsid w:val="005D4EDB"/>
    <w:rsid w:val="005D52DF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5B4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59D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5444"/>
    <w:rsid w:val="005E56E1"/>
    <w:rsid w:val="005E57D7"/>
    <w:rsid w:val="005E5A6B"/>
    <w:rsid w:val="005E5C6F"/>
    <w:rsid w:val="005E5D3A"/>
    <w:rsid w:val="005E602C"/>
    <w:rsid w:val="005E6899"/>
    <w:rsid w:val="005E6B19"/>
    <w:rsid w:val="005E6C5C"/>
    <w:rsid w:val="005E6DAD"/>
    <w:rsid w:val="005E7054"/>
    <w:rsid w:val="005E7317"/>
    <w:rsid w:val="005E7444"/>
    <w:rsid w:val="005E74B8"/>
    <w:rsid w:val="005E75C9"/>
    <w:rsid w:val="005E76A4"/>
    <w:rsid w:val="005E7C80"/>
    <w:rsid w:val="005F01EF"/>
    <w:rsid w:val="005F06D0"/>
    <w:rsid w:val="005F1342"/>
    <w:rsid w:val="005F13CF"/>
    <w:rsid w:val="005F16F9"/>
    <w:rsid w:val="005F1909"/>
    <w:rsid w:val="005F1AC8"/>
    <w:rsid w:val="005F2442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F78"/>
    <w:rsid w:val="005F438F"/>
    <w:rsid w:val="005F463C"/>
    <w:rsid w:val="005F47F8"/>
    <w:rsid w:val="005F4971"/>
    <w:rsid w:val="005F4A40"/>
    <w:rsid w:val="005F4B51"/>
    <w:rsid w:val="005F4BBC"/>
    <w:rsid w:val="005F4C2F"/>
    <w:rsid w:val="005F4D66"/>
    <w:rsid w:val="005F4F97"/>
    <w:rsid w:val="005F5166"/>
    <w:rsid w:val="005F523D"/>
    <w:rsid w:val="005F57EE"/>
    <w:rsid w:val="005F57F1"/>
    <w:rsid w:val="005F5F7A"/>
    <w:rsid w:val="005F68C0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61"/>
    <w:rsid w:val="005F7A94"/>
    <w:rsid w:val="005F7E69"/>
    <w:rsid w:val="005F7FB1"/>
    <w:rsid w:val="005F7FBA"/>
    <w:rsid w:val="006000B5"/>
    <w:rsid w:val="00600114"/>
    <w:rsid w:val="00600620"/>
    <w:rsid w:val="006008FE"/>
    <w:rsid w:val="00600BE9"/>
    <w:rsid w:val="00600DCA"/>
    <w:rsid w:val="00600E4B"/>
    <w:rsid w:val="00601111"/>
    <w:rsid w:val="0060132A"/>
    <w:rsid w:val="00601381"/>
    <w:rsid w:val="006013A3"/>
    <w:rsid w:val="006014B0"/>
    <w:rsid w:val="006014F4"/>
    <w:rsid w:val="00601588"/>
    <w:rsid w:val="00601826"/>
    <w:rsid w:val="00601A5D"/>
    <w:rsid w:val="00601B2F"/>
    <w:rsid w:val="00601B6E"/>
    <w:rsid w:val="00601B7A"/>
    <w:rsid w:val="00601B91"/>
    <w:rsid w:val="00601D31"/>
    <w:rsid w:val="00601ECF"/>
    <w:rsid w:val="00602306"/>
    <w:rsid w:val="0060263D"/>
    <w:rsid w:val="0060279A"/>
    <w:rsid w:val="00602999"/>
    <w:rsid w:val="00602BE1"/>
    <w:rsid w:val="006030C8"/>
    <w:rsid w:val="006031F9"/>
    <w:rsid w:val="006032DA"/>
    <w:rsid w:val="0060340D"/>
    <w:rsid w:val="006034C7"/>
    <w:rsid w:val="00603723"/>
    <w:rsid w:val="00603871"/>
    <w:rsid w:val="006038D7"/>
    <w:rsid w:val="0060399F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784"/>
    <w:rsid w:val="00605974"/>
    <w:rsid w:val="00605C5B"/>
    <w:rsid w:val="00605DE5"/>
    <w:rsid w:val="006062C1"/>
    <w:rsid w:val="0060639E"/>
    <w:rsid w:val="006064AF"/>
    <w:rsid w:val="00606535"/>
    <w:rsid w:val="0060674C"/>
    <w:rsid w:val="006067D2"/>
    <w:rsid w:val="00606862"/>
    <w:rsid w:val="00606A3C"/>
    <w:rsid w:val="00606AC2"/>
    <w:rsid w:val="00606B3A"/>
    <w:rsid w:val="00606FB2"/>
    <w:rsid w:val="00607157"/>
    <w:rsid w:val="006076D2"/>
    <w:rsid w:val="00607701"/>
    <w:rsid w:val="00607A58"/>
    <w:rsid w:val="00607B02"/>
    <w:rsid w:val="00607CCA"/>
    <w:rsid w:val="0061006D"/>
    <w:rsid w:val="0061034C"/>
    <w:rsid w:val="00610595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9A7"/>
    <w:rsid w:val="00611F99"/>
    <w:rsid w:val="006120F0"/>
    <w:rsid w:val="006121C6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57D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6D"/>
    <w:rsid w:val="006152D1"/>
    <w:rsid w:val="00615A39"/>
    <w:rsid w:val="00615BA3"/>
    <w:rsid w:val="00615D5A"/>
    <w:rsid w:val="00615FEC"/>
    <w:rsid w:val="00616149"/>
    <w:rsid w:val="0061633B"/>
    <w:rsid w:val="00616466"/>
    <w:rsid w:val="006164F7"/>
    <w:rsid w:val="00616502"/>
    <w:rsid w:val="00616603"/>
    <w:rsid w:val="006166A4"/>
    <w:rsid w:val="006167C5"/>
    <w:rsid w:val="006168CC"/>
    <w:rsid w:val="00616E5A"/>
    <w:rsid w:val="00616F34"/>
    <w:rsid w:val="00616F67"/>
    <w:rsid w:val="0061703B"/>
    <w:rsid w:val="00617299"/>
    <w:rsid w:val="006174E6"/>
    <w:rsid w:val="00617607"/>
    <w:rsid w:val="0061785E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EEB"/>
    <w:rsid w:val="00620FAB"/>
    <w:rsid w:val="00620FE7"/>
    <w:rsid w:val="006210A6"/>
    <w:rsid w:val="0062132E"/>
    <w:rsid w:val="00621723"/>
    <w:rsid w:val="006218F6"/>
    <w:rsid w:val="00621AE6"/>
    <w:rsid w:val="00621D37"/>
    <w:rsid w:val="006221F1"/>
    <w:rsid w:val="00622278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0E4"/>
    <w:rsid w:val="006251F2"/>
    <w:rsid w:val="006252F4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6A36"/>
    <w:rsid w:val="00627024"/>
    <w:rsid w:val="006271FB"/>
    <w:rsid w:val="006272CB"/>
    <w:rsid w:val="00627455"/>
    <w:rsid w:val="006274CF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1D"/>
    <w:rsid w:val="00630FBB"/>
    <w:rsid w:val="00631279"/>
    <w:rsid w:val="006313C3"/>
    <w:rsid w:val="00631DA3"/>
    <w:rsid w:val="00631F7C"/>
    <w:rsid w:val="00632125"/>
    <w:rsid w:val="00632369"/>
    <w:rsid w:val="00632381"/>
    <w:rsid w:val="006323DC"/>
    <w:rsid w:val="006325AB"/>
    <w:rsid w:val="006329FF"/>
    <w:rsid w:val="00632A2D"/>
    <w:rsid w:val="00632B43"/>
    <w:rsid w:val="00632B5E"/>
    <w:rsid w:val="00632CF3"/>
    <w:rsid w:val="0063304B"/>
    <w:rsid w:val="00633113"/>
    <w:rsid w:val="00633406"/>
    <w:rsid w:val="00633452"/>
    <w:rsid w:val="006335DE"/>
    <w:rsid w:val="00633BC4"/>
    <w:rsid w:val="00633D55"/>
    <w:rsid w:val="00633F5A"/>
    <w:rsid w:val="006340B7"/>
    <w:rsid w:val="006341FB"/>
    <w:rsid w:val="0063423B"/>
    <w:rsid w:val="006343D7"/>
    <w:rsid w:val="00634452"/>
    <w:rsid w:val="006344CC"/>
    <w:rsid w:val="00634540"/>
    <w:rsid w:val="006346D6"/>
    <w:rsid w:val="006348DD"/>
    <w:rsid w:val="00634B91"/>
    <w:rsid w:val="00634BF8"/>
    <w:rsid w:val="00634CF9"/>
    <w:rsid w:val="00634D1F"/>
    <w:rsid w:val="00634ED6"/>
    <w:rsid w:val="00635063"/>
    <w:rsid w:val="0063559A"/>
    <w:rsid w:val="00635AAC"/>
    <w:rsid w:val="00635B76"/>
    <w:rsid w:val="00635CCE"/>
    <w:rsid w:val="00636094"/>
    <w:rsid w:val="0063677D"/>
    <w:rsid w:val="0063697C"/>
    <w:rsid w:val="006369D6"/>
    <w:rsid w:val="00636BE8"/>
    <w:rsid w:val="00636CBB"/>
    <w:rsid w:val="00636F17"/>
    <w:rsid w:val="00637034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84"/>
    <w:rsid w:val="006414C9"/>
    <w:rsid w:val="0064158F"/>
    <w:rsid w:val="00641783"/>
    <w:rsid w:val="006417BC"/>
    <w:rsid w:val="006419B6"/>
    <w:rsid w:val="00641C19"/>
    <w:rsid w:val="00641ED6"/>
    <w:rsid w:val="00642571"/>
    <w:rsid w:val="006426C1"/>
    <w:rsid w:val="0064285A"/>
    <w:rsid w:val="006428DC"/>
    <w:rsid w:val="00642ADF"/>
    <w:rsid w:val="00642BFB"/>
    <w:rsid w:val="006433EF"/>
    <w:rsid w:val="006434E8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ACC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55C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C2"/>
    <w:rsid w:val="00650F65"/>
    <w:rsid w:val="0065114A"/>
    <w:rsid w:val="00651154"/>
    <w:rsid w:val="006512F4"/>
    <w:rsid w:val="00651376"/>
    <w:rsid w:val="0065157C"/>
    <w:rsid w:val="00651599"/>
    <w:rsid w:val="006517CE"/>
    <w:rsid w:val="00651AA0"/>
    <w:rsid w:val="00651C0F"/>
    <w:rsid w:val="00651D0C"/>
    <w:rsid w:val="00651DAC"/>
    <w:rsid w:val="00651DD9"/>
    <w:rsid w:val="00652186"/>
    <w:rsid w:val="00652203"/>
    <w:rsid w:val="00652223"/>
    <w:rsid w:val="006524A7"/>
    <w:rsid w:val="0065267D"/>
    <w:rsid w:val="00652969"/>
    <w:rsid w:val="00652ABA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E8"/>
    <w:rsid w:val="0065649C"/>
    <w:rsid w:val="006564D0"/>
    <w:rsid w:val="00656516"/>
    <w:rsid w:val="0065676F"/>
    <w:rsid w:val="00656C1D"/>
    <w:rsid w:val="00656F81"/>
    <w:rsid w:val="0065718A"/>
    <w:rsid w:val="006572BB"/>
    <w:rsid w:val="006572F6"/>
    <w:rsid w:val="0065742A"/>
    <w:rsid w:val="006576D9"/>
    <w:rsid w:val="006577F7"/>
    <w:rsid w:val="00657869"/>
    <w:rsid w:val="006578EA"/>
    <w:rsid w:val="00657A02"/>
    <w:rsid w:val="00657A16"/>
    <w:rsid w:val="00657C27"/>
    <w:rsid w:val="00657C73"/>
    <w:rsid w:val="00657D69"/>
    <w:rsid w:val="00657F59"/>
    <w:rsid w:val="00657FBF"/>
    <w:rsid w:val="00660336"/>
    <w:rsid w:val="006604E6"/>
    <w:rsid w:val="00660C2F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FE"/>
    <w:rsid w:val="00661F62"/>
    <w:rsid w:val="00662032"/>
    <w:rsid w:val="0066204B"/>
    <w:rsid w:val="00662270"/>
    <w:rsid w:val="0066236C"/>
    <w:rsid w:val="0066243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AF3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A2"/>
    <w:rsid w:val="0066755B"/>
    <w:rsid w:val="006675A9"/>
    <w:rsid w:val="00667FE6"/>
    <w:rsid w:val="006701FA"/>
    <w:rsid w:val="0067024A"/>
    <w:rsid w:val="00670260"/>
    <w:rsid w:val="006706B3"/>
    <w:rsid w:val="00670D3E"/>
    <w:rsid w:val="00670FC6"/>
    <w:rsid w:val="00670FE9"/>
    <w:rsid w:val="00671392"/>
    <w:rsid w:val="00671401"/>
    <w:rsid w:val="00671476"/>
    <w:rsid w:val="00671534"/>
    <w:rsid w:val="00671643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D7F"/>
    <w:rsid w:val="00673EF2"/>
    <w:rsid w:val="00673F53"/>
    <w:rsid w:val="00673FA1"/>
    <w:rsid w:val="006743C5"/>
    <w:rsid w:val="006743EA"/>
    <w:rsid w:val="00674652"/>
    <w:rsid w:val="0067467C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B52"/>
    <w:rsid w:val="00677CAB"/>
    <w:rsid w:val="00680223"/>
    <w:rsid w:val="0068046F"/>
    <w:rsid w:val="006805E9"/>
    <w:rsid w:val="00680781"/>
    <w:rsid w:val="00680C37"/>
    <w:rsid w:val="0068129F"/>
    <w:rsid w:val="00681486"/>
    <w:rsid w:val="00681567"/>
    <w:rsid w:val="006815E9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4097"/>
    <w:rsid w:val="00684189"/>
    <w:rsid w:val="00684492"/>
    <w:rsid w:val="006845EC"/>
    <w:rsid w:val="00684894"/>
    <w:rsid w:val="00684ACA"/>
    <w:rsid w:val="00684BBA"/>
    <w:rsid w:val="00684CC4"/>
    <w:rsid w:val="00684D85"/>
    <w:rsid w:val="00684F08"/>
    <w:rsid w:val="00685039"/>
    <w:rsid w:val="0068508D"/>
    <w:rsid w:val="0068524A"/>
    <w:rsid w:val="00685408"/>
    <w:rsid w:val="00685456"/>
    <w:rsid w:val="006856FF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0D"/>
    <w:rsid w:val="0069072E"/>
    <w:rsid w:val="006907F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8C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49F"/>
    <w:rsid w:val="00695585"/>
    <w:rsid w:val="0069561A"/>
    <w:rsid w:val="006956F0"/>
    <w:rsid w:val="0069585C"/>
    <w:rsid w:val="0069588D"/>
    <w:rsid w:val="006959B6"/>
    <w:rsid w:val="00695BEE"/>
    <w:rsid w:val="00695F9C"/>
    <w:rsid w:val="006960C5"/>
    <w:rsid w:val="0069615B"/>
    <w:rsid w:val="00696213"/>
    <w:rsid w:val="0069647E"/>
    <w:rsid w:val="00696C01"/>
    <w:rsid w:val="00696C27"/>
    <w:rsid w:val="00696C47"/>
    <w:rsid w:val="00696DAC"/>
    <w:rsid w:val="00696FC3"/>
    <w:rsid w:val="00696FC8"/>
    <w:rsid w:val="006970CA"/>
    <w:rsid w:val="006970E6"/>
    <w:rsid w:val="0069720D"/>
    <w:rsid w:val="0069733B"/>
    <w:rsid w:val="00697362"/>
    <w:rsid w:val="00697451"/>
    <w:rsid w:val="0069752B"/>
    <w:rsid w:val="0069767D"/>
    <w:rsid w:val="006979E1"/>
    <w:rsid w:val="006979F2"/>
    <w:rsid w:val="00697D20"/>
    <w:rsid w:val="00697E0C"/>
    <w:rsid w:val="006A0345"/>
    <w:rsid w:val="006A0408"/>
    <w:rsid w:val="006A0462"/>
    <w:rsid w:val="006A05B6"/>
    <w:rsid w:val="006A0C27"/>
    <w:rsid w:val="006A0C38"/>
    <w:rsid w:val="006A0DD5"/>
    <w:rsid w:val="006A0E65"/>
    <w:rsid w:val="006A11FD"/>
    <w:rsid w:val="006A13C9"/>
    <w:rsid w:val="006A145A"/>
    <w:rsid w:val="006A1731"/>
    <w:rsid w:val="006A18E7"/>
    <w:rsid w:val="006A1952"/>
    <w:rsid w:val="006A1994"/>
    <w:rsid w:val="006A1A6A"/>
    <w:rsid w:val="006A1AD5"/>
    <w:rsid w:val="006A1C4C"/>
    <w:rsid w:val="006A1C95"/>
    <w:rsid w:val="006A1F2B"/>
    <w:rsid w:val="006A2040"/>
    <w:rsid w:val="006A2171"/>
    <w:rsid w:val="006A220E"/>
    <w:rsid w:val="006A23DB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37E"/>
    <w:rsid w:val="006A3A8B"/>
    <w:rsid w:val="006A3AE0"/>
    <w:rsid w:val="006A3E9B"/>
    <w:rsid w:val="006A3F98"/>
    <w:rsid w:val="006A4005"/>
    <w:rsid w:val="006A4491"/>
    <w:rsid w:val="006A4492"/>
    <w:rsid w:val="006A4512"/>
    <w:rsid w:val="006A47BD"/>
    <w:rsid w:val="006A4899"/>
    <w:rsid w:val="006A49F7"/>
    <w:rsid w:val="006A4C20"/>
    <w:rsid w:val="006A4DCE"/>
    <w:rsid w:val="006A4DE9"/>
    <w:rsid w:val="006A4E80"/>
    <w:rsid w:val="006A4E97"/>
    <w:rsid w:val="006A4FBD"/>
    <w:rsid w:val="006A4FCB"/>
    <w:rsid w:val="006A5157"/>
    <w:rsid w:val="006A5343"/>
    <w:rsid w:val="006A536B"/>
    <w:rsid w:val="006A540B"/>
    <w:rsid w:val="006A5586"/>
    <w:rsid w:val="006A5633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C29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A7F8B"/>
    <w:rsid w:val="006B03D9"/>
    <w:rsid w:val="006B0436"/>
    <w:rsid w:val="006B0706"/>
    <w:rsid w:val="006B07F3"/>
    <w:rsid w:val="006B0954"/>
    <w:rsid w:val="006B0D2A"/>
    <w:rsid w:val="006B0D5D"/>
    <w:rsid w:val="006B0DD9"/>
    <w:rsid w:val="006B0DF1"/>
    <w:rsid w:val="006B0F4F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2C1"/>
    <w:rsid w:val="006B230B"/>
    <w:rsid w:val="006B2385"/>
    <w:rsid w:val="006B2407"/>
    <w:rsid w:val="006B2902"/>
    <w:rsid w:val="006B2AC6"/>
    <w:rsid w:val="006B2AF2"/>
    <w:rsid w:val="006B2B4D"/>
    <w:rsid w:val="006B2CF6"/>
    <w:rsid w:val="006B2E92"/>
    <w:rsid w:val="006B2F02"/>
    <w:rsid w:val="006B2F56"/>
    <w:rsid w:val="006B33F6"/>
    <w:rsid w:val="006B3459"/>
    <w:rsid w:val="006B3637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E8"/>
    <w:rsid w:val="006B4704"/>
    <w:rsid w:val="006B49F4"/>
    <w:rsid w:val="006B4B80"/>
    <w:rsid w:val="006B4CB9"/>
    <w:rsid w:val="006B4DA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D7"/>
    <w:rsid w:val="006B5FC0"/>
    <w:rsid w:val="006B60EC"/>
    <w:rsid w:val="006B6282"/>
    <w:rsid w:val="006B65F5"/>
    <w:rsid w:val="006B681B"/>
    <w:rsid w:val="006B697F"/>
    <w:rsid w:val="006B6C21"/>
    <w:rsid w:val="006B6C40"/>
    <w:rsid w:val="006B700C"/>
    <w:rsid w:val="006B73C3"/>
    <w:rsid w:val="006B74BC"/>
    <w:rsid w:val="006B78CD"/>
    <w:rsid w:val="006B7981"/>
    <w:rsid w:val="006B7B32"/>
    <w:rsid w:val="006B7C41"/>
    <w:rsid w:val="006B7DAD"/>
    <w:rsid w:val="006B7DE3"/>
    <w:rsid w:val="006C007B"/>
    <w:rsid w:val="006C011B"/>
    <w:rsid w:val="006C0292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60F"/>
    <w:rsid w:val="006C1701"/>
    <w:rsid w:val="006C1987"/>
    <w:rsid w:val="006C19BB"/>
    <w:rsid w:val="006C1A7C"/>
    <w:rsid w:val="006C1EF7"/>
    <w:rsid w:val="006C229F"/>
    <w:rsid w:val="006C234D"/>
    <w:rsid w:val="006C2631"/>
    <w:rsid w:val="006C280A"/>
    <w:rsid w:val="006C33B9"/>
    <w:rsid w:val="006C374E"/>
    <w:rsid w:val="006C3BD8"/>
    <w:rsid w:val="006C3CBB"/>
    <w:rsid w:val="006C3D0C"/>
    <w:rsid w:val="006C3E9D"/>
    <w:rsid w:val="006C3F10"/>
    <w:rsid w:val="006C4100"/>
    <w:rsid w:val="006C47DD"/>
    <w:rsid w:val="006C48D9"/>
    <w:rsid w:val="006C4BB0"/>
    <w:rsid w:val="006C4C19"/>
    <w:rsid w:val="006C4D30"/>
    <w:rsid w:val="006C4E86"/>
    <w:rsid w:val="006C503E"/>
    <w:rsid w:val="006C52B4"/>
    <w:rsid w:val="006C52F9"/>
    <w:rsid w:val="006C5351"/>
    <w:rsid w:val="006C542E"/>
    <w:rsid w:val="006C57D1"/>
    <w:rsid w:val="006C5928"/>
    <w:rsid w:val="006C59B2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833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501"/>
    <w:rsid w:val="006D15E6"/>
    <w:rsid w:val="006D160F"/>
    <w:rsid w:val="006D1963"/>
    <w:rsid w:val="006D19A8"/>
    <w:rsid w:val="006D1B45"/>
    <w:rsid w:val="006D1CDE"/>
    <w:rsid w:val="006D1DF9"/>
    <w:rsid w:val="006D1EAA"/>
    <w:rsid w:val="006D1F6C"/>
    <w:rsid w:val="006D1FCD"/>
    <w:rsid w:val="006D2256"/>
    <w:rsid w:val="006D23A5"/>
    <w:rsid w:val="006D24A3"/>
    <w:rsid w:val="006D2501"/>
    <w:rsid w:val="006D255D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4B3"/>
    <w:rsid w:val="006D3F85"/>
    <w:rsid w:val="006D4115"/>
    <w:rsid w:val="006D42C9"/>
    <w:rsid w:val="006D4416"/>
    <w:rsid w:val="006D44F6"/>
    <w:rsid w:val="006D455B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2D"/>
    <w:rsid w:val="006D67FB"/>
    <w:rsid w:val="006D6835"/>
    <w:rsid w:val="006D6B13"/>
    <w:rsid w:val="006D6BF2"/>
    <w:rsid w:val="006D6D3E"/>
    <w:rsid w:val="006D6DC4"/>
    <w:rsid w:val="006D710C"/>
    <w:rsid w:val="006D727C"/>
    <w:rsid w:val="006D74AE"/>
    <w:rsid w:val="006D756E"/>
    <w:rsid w:val="006D78F5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8D3"/>
    <w:rsid w:val="006E0909"/>
    <w:rsid w:val="006E0B10"/>
    <w:rsid w:val="006E0C74"/>
    <w:rsid w:val="006E118C"/>
    <w:rsid w:val="006E12A9"/>
    <w:rsid w:val="006E12DD"/>
    <w:rsid w:val="006E1530"/>
    <w:rsid w:val="006E15FE"/>
    <w:rsid w:val="006E16E5"/>
    <w:rsid w:val="006E18BA"/>
    <w:rsid w:val="006E1D8F"/>
    <w:rsid w:val="006E1E67"/>
    <w:rsid w:val="006E1FBA"/>
    <w:rsid w:val="006E1FD0"/>
    <w:rsid w:val="006E20EE"/>
    <w:rsid w:val="006E2211"/>
    <w:rsid w:val="006E2222"/>
    <w:rsid w:val="006E231E"/>
    <w:rsid w:val="006E240F"/>
    <w:rsid w:val="006E2423"/>
    <w:rsid w:val="006E254F"/>
    <w:rsid w:val="006E2773"/>
    <w:rsid w:val="006E27F3"/>
    <w:rsid w:val="006E293F"/>
    <w:rsid w:val="006E2AC9"/>
    <w:rsid w:val="006E2B11"/>
    <w:rsid w:val="006E2B78"/>
    <w:rsid w:val="006E2CE4"/>
    <w:rsid w:val="006E2D70"/>
    <w:rsid w:val="006E2E5C"/>
    <w:rsid w:val="006E3009"/>
    <w:rsid w:val="006E3047"/>
    <w:rsid w:val="006E3061"/>
    <w:rsid w:val="006E315D"/>
    <w:rsid w:val="006E3706"/>
    <w:rsid w:val="006E37CC"/>
    <w:rsid w:val="006E39EB"/>
    <w:rsid w:val="006E4206"/>
    <w:rsid w:val="006E420E"/>
    <w:rsid w:val="006E4794"/>
    <w:rsid w:val="006E47DC"/>
    <w:rsid w:val="006E4C71"/>
    <w:rsid w:val="006E4DA4"/>
    <w:rsid w:val="006E4DAD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5F40"/>
    <w:rsid w:val="006E6274"/>
    <w:rsid w:val="006E654E"/>
    <w:rsid w:val="006E6685"/>
    <w:rsid w:val="006E688A"/>
    <w:rsid w:val="006E68EE"/>
    <w:rsid w:val="006E6994"/>
    <w:rsid w:val="006E6A8A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29B"/>
    <w:rsid w:val="006F039F"/>
    <w:rsid w:val="006F08DB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25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553"/>
    <w:rsid w:val="006F36DC"/>
    <w:rsid w:val="006F38B4"/>
    <w:rsid w:val="006F39AF"/>
    <w:rsid w:val="006F3DF7"/>
    <w:rsid w:val="006F3F2E"/>
    <w:rsid w:val="006F406A"/>
    <w:rsid w:val="006F413F"/>
    <w:rsid w:val="006F41B0"/>
    <w:rsid w:val="006F425E"/>
    <w:rsid w:val="006F43E4"/>
    <w:rsid w:val="006F44B5"/>
    <w:rsid w:val="006F44FB"/>
    <w:rsid w:val="006F456F"/>
    <w:rsid w:val="006F4659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A0"/>
    <w:rsid w:val="006F58D4"/>
    <w:rsid w:val="006F5913"/>
    <w:rsid w:val="006F5A00"/>
    <w:rsid w:val="006F5A6A"/>
    <w:rsid w:val="006F5ADA"/>
    <w:rsid w:val="006F5B95"/>
    <w:rsid w:val="006F5C06"/>
    <w:rsid w:val="006F5ECA"/>
    <w:rsid w:val="006F5FB0"/>
    <w:rsid w:val="006F6396"/>
    <w:rsid w:val="006F63DA"/>
    <w:rsid w:val="006F6623"/>
    <w:rsid w:val="006F664E"/>
    <w:rsid w:val="006F6689"/>
    <w:rsid w:val="006F67F2"/>
    <w:rsid w:val="006F68C9"/>
    <w:rsid w:val="006F690C"/>
    <w:rsid w:val="006F6BA7"/>
    <w:rsid w:val="006F7200"/>
    <w:rsid w:val="006F7235"/>
    <w:rsid w:val="006F72C9"/>
    <w:rsid w:val="006F74AC"/>
    <w:rsid w:val="006F7557"/>
    <w:rsid w:val="006F75EF"/>
    <w:rsid w:val="006F7634"/>
    <w:rsid w:val="006F797D"/>
    <w:rsid w:val="006F7A01"/>
    <w:rsid w:val="00700868"/>
    <w:rsid w:val="007008ED"/>
    <w:rsid w:val="00700A33"/>
    <w:rsid w:val="00700D9E"/>
    <w:rsid w:val="00701141"/>
    <w:rsid w:val="00701389"/>
    <w:rsid w:val="007016DF"/>
    <w:rsid w:val="00701901"/>
    <w:rsid w:val="00701B24"/>
    <w:rsid w:val="00701BE9"/>
    <w:rsid w:val="00701C00"/>
    <w:rsid w:val="00701C1F"/>
    <w:rsid w:val="00701CC7"/>
    <w:rsid w:val="00701E71"/>
    <w:rsid w:val="007021C0"/>
    <w:rsid w:val="007022A9"/>
    <w:rsid w:val="007024B9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CF"/>
    <w:rsid w:val="007036DB"/>
    <w:rsid w:val="007037D6"/>
    <w:rsid w:val="00703ABB"/>
    <w:rsid w:val="00703C07"/>
    <w:rsid w:val="00703C9A"/>
    <w:rsid w:val="00703E5A"/>
    <w:rsid w:val="00704014"/>
    <w:rsid w:val="0070402B"/>
    <w:rsid w:val="00704092"/>
    <w:rsid w:val="00704133"/>
    <w:rsid w:val="0070443C"/>
    <w:rsid w:val="007046C8"/>
    <w:rsid w:val="007047E4"/>
    <w:rsid w:val="007047F8"/>
    <w:rsid w:val="00704A4C"/>
    <w:rsid w:val="00704AB7"/>
    <w:rsid w:val="00704F1F"/>
    <w:rsid w:val="007050A9"/>
    <w:rsid w:val="00705240"/>
    <w:rsid w:val="007058A3"/>
    <w:rsid w:val="00705904"/>
    <w:rsid w:val="00705A4C"/>
    <w:rsid w:val="00705BC1"/>
    <w:rsid w:val="00705D4B"/>
    <w:rsid w:val="007061BE"/>
    <w:rsid w:val="0070671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10043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35"/>
    <w:rsid w:val="007122E8"/>
    <w:rsid w:val="007123BF"/>
    <w:rsid w:val="007124FA"/>
    <w:rsid w:val="007125FA"/>
    <w:rsid w:val="0071263B"/>
    <w:rsid w:val="00712761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EC0"/>
    <w:rsid w:val="00713FFF"/>
    <w:rsid w:val="00714383"/>
    <w:rsid w:val="007143D7"/>
    <w:rsid w:val="007145E8"/>
    <w:rsid w:val="007147BE"/>
    <w:rsid w:val="00714800"/>
    <w:rsid w:val="00714827"/>
    <w:rsid w:val="00714927"/>
    <w:rsid w:val="007149BB"/>
    <w:rsid w:val="00714A8B"/>
    <w:rsid w:val="00714A8D"/>
    <w:rsid w:val="00715044"/>
    <w:rsid w:val="00715083"/>
    <w:rsid w:val="00715133"/>
    <w:rsid w:val="0071534B"/>
    <w:rsid w:val="00715409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587"/>
    <w:rsid w:val="0071686A"/>
    <w:rsid w:val="00716964"/>
    <w:rsid w:val="00716A8B"/>
    <w:rsid w:val="00716D9B"/>
    <w:rsid w:val="00716FE0"/>
    <w:rsid w:val="00717026"/>
    <w:rsid w:val="007170C5"/>
    <w:rsid w:val="00717173"/>
    <w:rsid w:val="007175D5"/>
    <w:rsid w:val="00717705"/>
    <w:rsid w:val="00717757"/>
    <w:rsid w:val="00717822"/>
    <w:rsid w:val="00717AEA"/>
    <w:rsid w:val="00717CD8"/>
    <w:rsid w:val="00717E1E"/>
    <w:rsid w:val="00717FCE"/>
    <w:rsid w:val="0072029E"/>
    <w:rsid w:val="007204ED"/>
    <w:rsid w:val="00720629"/>
    <w:rsid w:val="0072083C"/>
    <w:rsid w:val="007208CC"/>
    <w:rsid w:val="00720944"/>
    <w:rsid w:val="00720F7D"/>
    <w:rsid w:val="00721229"/>
    <w:rsid w:val="00721239"/>
    <w:rsid w:val="007212BF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B1E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01"/>
    <w:rsid w:val="00724265"/>
    <w:rsid w:val="00724291"/>
    <w:rsid w:val="00724393"/>
    <w:rsid w:val="007248CF"/>
    <w:rsid w:val="00724A70"/>
    <w:rsid w:val="00724B50"/>
    <w:rsid w:val="0072516D"/>
    <w:rsid w:val="00725508"/>
    <w:rsid w:val="00725ABF"/>
    <w:rsid w:val="00725B48"/>
    <w:rsid w:val="00725C81"/>
    <w:rsid w:val="00725D50"/>
    <w:rsid w:val="00725E8D"/>
    <w:rsid w:val="00725F38"/>
    <w:rsid w:val="00725F48"/>
    <w:rsid w:val="00725FD6"/>
    <w:rsid w:val="00726012"/>
    <w:rsid w:val="00726082"/>
    <w:rsid w:val="00726165"/>
    <w:rsid w:val="007266E9"/>
    <w:rsid w:val="007269C0"/>
    <w:rsid w:val="00726A36"/>
    <w:rsid w:val="00726A63"/>
    <w:rsid w:val="00726A7D"/>
    <w:rsid w:val="00726B46"/>
    <w:rsid w:val="0072709C"/>
    <w:rsid w:val="007272D4"/>
    <w:rsid w:val="0072748B"/>
    <w:rsid w:val="007274FF"/>
    <w:rsid w:val="007275F7"/>
    <w:rsid w:val="0072787E"/>
    <w:rsid w:val="007278A7"/>
    <w:rsid w:val="00727A4F"/>
    <w:rsid w:val="00727CB1"/>
    <w:rsid w:val="00727DC0"/>
    <w:rsid w:val="00727DCD"/>
    <w:rsid w:val="00727DDC"/>
    <w:rsid w:val="007300B2"/>
    <w:rsid w:val="00730369"/>
    <w:rsid w:val="0073043C"/>
    <w:rsid w:val="00730449"/>
    <w:rsid w:val="00730583"/>
    <w:rsid w:val="0073058B"/>
    <w:rsid w:val="00730883"/>
    <w:rsid w:val="007309F9"/>
    <w:rsid w:val="00730D66"/>
    <w:rsid w:val="00730F08"/>
    <w:rsid w:val="00730FD2"/>
    <w:rsid w:val="0073104D"/>
    <w:rsid w:val="007317EB"/>
    <w:rsid w:val="00731841"/>
    <w:rsid w:val="00731B29"/>
    <w:rsid w:val="00731D33"/>
    <w:rsid w:val="00731D4F"/>
    <w:rsid w:val="00731F84"/>
    <w:rsid w:val="00732478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921"/>
    <w:rsid w:val="007369A3"/>
    <w:rsid w:val="00736B6A"/>
    <w:rsid w:val="00736DD0"/>
    <w:rsid w:val="007371CE"/>
    <w:rsid w:val="00737246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5E8"/>
    <w:rsid w:val="0074092D"/>
    <w:rsid w:val="00740AF4"/>
    <w:rsid w:val="00740C00"/>
    <w:rsid w:val="00740C1F"/>
    <w:rsid w:val="00740C4E"/>
    <w:rsid w:val="00740D51"/>
    <w:rsid w:val="007410F1"/>
    <w:rsid w:val="00741273"/>
    <w:rsid w:val="007412A5"/>
    <w:rsid w:val="00741353"/>
    <w:rsid w:val="00741413"/>
    <w:rsid w:val="00741728"/>
    <w:rsid w:val="00741DB3"/>
    <w:rsid w:val="00741E1F"/>
    <w:rsid w:val="00741FFA"/>
    <w:rsid w:val="007425E8"/>
    <w:rsid w:val="00742745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78B"/>
    <w:rsid w:val="007448C2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D7"/>
    <w:rsid w:val="00746E0C"/>
    <w:rsid w:val="00747061"/>
    <w:rsid w:val="00747275"/>
    <w:rsid w:val="0074746C"/>
    <w:rsid w:val="007477B4"/>
    <w:rsid w:val="007478DA"/>
    <w:rsid w:val="00747BBC"/>
    <w:rsid w:val="00750221"/>
    <w:rsid w:val="0075025C"/>
    <w:rsid w:val="00750308"/>
    <w:rsid w:val="0075079E"/>
    <w:rsid w:val="00750826"/>
    <w:rsid w:val="007508C8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945"/>
    <w:rsid w:val="007544B8"/>
    <w:rsid w:val="0075457D"/>
    <w:rsid w:val="0075458A"/>
    <w:rsid w:val="007548DE"/>
    <w:rsid w:val="00754A58"/>
    <w:rsid w:val="00754B2E"/>
    <w:rsid w:val="00754B83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C59"/>
    <w:rsid w:val="00756D05"/>
    <w:rsid w:val="00757197"/>
    <w:rsid w:val="007571E5"/>
    <w:rsid w:val="007579F4"/>
    <w:rsid w:val="00757C3B"/>
    <w:rsid w:val="00757CF4"/>
    <w:rsid w:val="00757D95"/>
    <w:rsid w:val="00760092"/>
    <w:rsid w:val="0076037B"/>
    <w:rsid w:val="007603F4"/>
    <w:rsid w:val="00760463"/>
    <w:rsid w:val="00760718"/>
    <w:rsid w:val="00760B66"/>
    <w:rsid w:val="00760BEB"/>
    <w:rsid w:val="00760CFF"/>
    <w:rsid w:val="00760D37"/>
    <w:rsid w:val="007610E9"/>
    <w:rsid w:val="0076114A"/>
    <w:rsid w:val="0076135A"/>
    <w:rsid w:val="007614AF"/>
    <w:rsid w:val="007615F5"/>
    <w:rsid w:val="0076167F"/>
    <w:rsid w:val="00761769"/>
    <w:rsid w:val="00761815"/>
    <w:rsid w:val="00761997"/>
    <w:rsid w:val="00761AB4"/>
    <w:rsid w:val="00761CA8"/>
    <w:rsid w:val="00761CD5"/>
    <w:rsid w:val="00761F23"/>
    <w:rsid w:val="007622D9"/>
    <w:rsid w:val="007623D7"/>
    <w:rsid w:val="0076250F"/>
    <w:rsid w:val="007625DC"/>
    <w:rsid w:val="00762A4B"/>
    <w:rsid w:val="00762C1B"/>
    <w:rsid w:val="00762CE4"/>
    <w:rsid w:val="00762F91"/>
    <w:rsid w:val="00762FB5"/>
    <w:rsid w:val="0076301E"/>
    <w:rsid w:val="007633E8"/>
    <w:rsid w:val="00763848"/>
    <w:rsid w:val="0076387D"/>
    <w:rsid w:val="007638F9"/>
    <w:rsid w:val="00763983"/>
    <w:rsid w:val="0076416C"/>
    <w:rsid w:val="0076420B"/>
    <w:rsid w:val="00764230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796"/>
    <w:rsid w:val="00767933"/>
    <w:rsid w:val="00767B34"/>
    <w:rsid w:val="00767B6E"/>
    <w:rsid w:val="00767C7B"/>
    <w:rsid w:val="00767D86"/>
    <w:rsid w:val="00767DC1"/>
    <w:rsid w:val="00767F60"/>
    <w:rsid w:val="00770009"/>
    <w:rsid w:val="0077001A"/>
    <w:rsid w:val="00770036"/>
    <w:rsid w:val="0077020C"/>
    <w:rsid w:val="007706C0"/>
    <w:rsid w:val="007706CB"/>
    <w:rsid w:val="00770853"/>
    <w:rsid w:val="00770BD5"/>
    <w:rsid w:val="00770C2E"/>
    <w:rsid w:val="00770CB2"/>
    <w:rsid w:val="00770DF2"/>
    <w:rsid w:val="00770F9D"/>
    <w:rsid w:val="0077102D"/>
    <w:rsid w:val="0077108C"/>
    <w:rsid w:val="00771105"/>
    <w:rsid w:val="00771224"/>
    <w:rsid w:val="0077136D"/>
    <w:rsid w:val="007717E0"/>
    <w:rsid w:val="007718E2"/>
    <w:rsid w:val="00771C9D"/>
    <w:rsid w:val="00771D9C"/>
    <w:rsid w:val="00771F9F"/>
    <w:rsid w:val="00772180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05"/>
    <w:rsid w:val="007748E6"/>
    <w:rsid w:val="0077494B"/>
    <w:rsid w:val="00774A0B"/>
    <w:rsid w:val="00774C30"/>
    <w:rsid w:val="00774C41"/>
    <w:rsid w:val="00774CE4"/>
    <w:rsid w:val="00774DF3"/>
    <w:rsid w:val="00774F56"/>
    <w:rsid w:val="00774FD6"/>
    <w:rsid w:val="0077527C"/>
    <w:rsid w:val="0077564A"/>
    <w:rsid w:val="00775742"/>
    <w:rsid w:val="00775949"/>
    <w:rsid w:val="00775A1D"/>
    <w:rsid w:val="00775E13"/>
    <w:rsid w:val="00775E2D"/>
    <w:rsid w:val="00775E38"/>
    <w:rsid w:val="0077605F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27"/>
    <w:rsid w:val="00777D35"/>
    <w:rsid w:val="00777D7F"/>
    <w:rsid w:val="0078004D"/>
    <w:rsid w:val="007800B2"/>
    <w:rsid w:val="007805DF"/>
    <w:rsid w:val="007807EA"/>
    <w:rsid w:val="00780812"/>
    <w:rsid w:val="00780AE0"/>
    <w:rsid w:val="00780B5C"/>
    <w:rsid w:val="00780C17"/>
    <w:rsid w:val="00780D89"/>
    <w:rsid w:val="00780DB5"/>
    <w:rsid w:val="00780DD7"/>
    <w:rsid w:val="00780E9C"/>
    <w:rsid w:val="00780FC6"/>
    <w:rsid w:val="0078111A"/>
    <w:rsid w:val="007811F1"/>
    <w:rsid w:val="007813B0"/>
    <w:rsid w:val="007813F4"/>
    <w:rsid w:val="0078157D"/>
    <w:rsid w:val="0078157E"/>
    <w:rsid w:val="00781690"/>
    <w:rsid w:val="007817A5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A66"/>
    <w:rsid w:val="00782D54"/>
    <w:rsid w:val="00782DB2"/>
    <w:rsid w:val="0078310A"/>
    <w:rsid w:val="00783417"/>
    <w:rsid w:val="00783630"/>
    <w:rsid w:val="0078374C"/>
    <w:rsid w:val="00784147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5B15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524"/>
    <w:rsid w:val="0078777E"/>
    <w:rsid w:val="00787921"/>
    <w:rsid w:val="00787B6D"/>
    <w:rsid w:val="00787CB9"/>
    <w:rsid w:val="00787D13"/>
    <w:rsid w:val="00787E60"/>
    <w:rsid w:val="00790014"/>
    <w:rsid w:val="0079008A"/>
    <w:rsid w:val="00790342"/>
    <w:rsid w:val="007904C4"/>
    <w:rsid w:val="007904D5"/>
    <w:rsid w:val="007904DC"/>
    <w:rsid w:val="00790565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9A0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76C"/>
    <w:rsid w:val="0079486F"/>
    <w:rsid w:val="00794ACC"/>
    <w:rsid w:val="00794B85"/>
    <w:rsid w:val="00794CA6"/>
    <w:rsid w:val="00794E0B"/>
    <w:rsid w:val="00794E14"/>
    <w:rsid w:val="00794F1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01"/>
    <w:rsid w:val="0079676C"/>
    <w:rsid w:val="007968F3"/>
    <w:rsid w:val="00796A4E"/>
    <w:rsid w:val="00796D36"/>
    <w:rsid w:val="00796E26"/>
    <w:rsid w:val="00796F26"/>
    <w:rsid w:val="00796F7C"/>
    <w:rsid w:val="0079704C"/>
    <w:rsid w:val="00797179"/>
    <w:rsid w:val="0079721C"/>
    <w:rsid w:val="0079728C"/>
    <w:rsid w:val="007972DC"/>
    <w:rsid w:val="0079738A"/>
    <w:rsid w:val="007975D3"/>
    <w:rsid w:val="007975FB"/>
    <w:rsid w:val="00797A6F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917"/>
    <w:rsid w:val="007A0AC7"/>
    <w:rsid w:val="007A0DA4"/>
    <w:rsid w:val="007A0F61"/>
    <w:rsid w:val="007A107F"/>
    <w:rsid w:val="007A13C7"/>
    <w:rsid w:val="007A1513"/>
    <w:rsid w:val="007A17BB"/>
    <w:rsid w:val="007A1994"/>
    <w:rsid w:val="007A1A03"/>
    <w:rsid w:val="007A1A07"/>
    <w:rsid w:val="007A1A3A"/>
    <w:rsid w:val="007A1B48"/>
    <w:rsid w:val="007A1B67"/>
    <w:rsid w:val="007A1BFC"/>
    <w:rsid w:val="007A201C"/>
    <w:rsid w:val="007A2067"/>
    <w:rsid w:val="007A2306"/>
    <w:rsid w:val="007A2383"/>
    <w:rsid w:val="007A243C"/>
    <w:rsid w:val="007A24CD"/>
    <w:rsid w:val="007A26FA"/>
    <w:rsid w:val="007A28F7"/>
    <w:rsid w:val="007A2945"/>
    <w:rsid w:val="007A2B5A"/>
    <w:rsid w:val="007A2D62"/>
    <w:rsid w:val="007A2E54"/>
    <w:rsid w:val="007A2FB5"/>
    <w:rsid w:val="007A3019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CF2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505D"/>
    <w:rsid w:val="007A508B"/>
    <w:rsid w:val="007A50BD"/>
    <w:rsid w:val="007A5648"/>
    <w:rsid w:val="007A56BE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17C"/>
    <w:rsid w:val="007A741F"/>
    <w:rsid w:val="007A74BD"/>
    <w:rsid w:val="007A7589"/>
    <w:rsid w:val="007A7AD8"/>
    <w:rsid w:val="007A7BB8"/>
    <w:rsid w:val="007A7C2F"/>
    <w:rsid w:val="007A7DE6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B1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1"/>
    <w:rsid w:val="007B2B05"/>
    <w:rsid w:val="007B309B"/>
    <w:rsid w:val="007B30B0"/>
    <w:rsid w:val="007B3319"/>
    <w:rsid w:val="007B3343"/>
    <w:rsid w:val="007B3532"/>
    <w:rsid w:val="007B3551"/>
    <w:rsid w:val="007B375F"/>
    <w:rsid w:val="007B3AC5"/>
    <w:rsid w:val="007B3BD1"/>
    <w:rsid w:val="007B3C09"/>
    <w:rsid w:val="007B43EF"/>
    <w:rsid w:val="007B44C7"/>
    <w:rsid w:val="007B4600"/>
    <w:rsid w:val="007B49D1"/>
    <w:rsid w:val="007B4ADC"/>
    <w:rsid w:val="007B4B07"/>
    <w:rsid w:val="007B5141"/>
    <w:rsid w:val="007B5277"/>
    <w:rsid w:val="007B587E"/>
    <w:rsid w:val="007B5986"/>
    <w:rsid w:val="007B5995"/>
    <w:rsid w:val="007B59B1"/>
    <w:rsid w:val="007B59FD"/>
    <w:rsid w:val="007B5B67"/>
    <w:rsid w:val="007B5E39"/>
    <w:rsid w:val="007B60B4"/>
    <w:rsid w:val="007B62C6"/>
    <w:rsid w:val="007B6456"/>
    <w:rsid w:val="007B6A02"/>
    <w:rsid w:val="007B6D00"/>
    <w:rsid w:val="007B6E9D"/>
    <w:rsid w:val="007B715F"/>
    <w:rsid w:val="007B7288"/>
    <w:rsid w:val="007B72CF"/>
    <w:rsid w:val="007B734D"/>
    <w:rsid w:val="007B753C"/>
    <w:rsid w:val="007B7737"/>
    <w:rsid w:val="007B77A3"/>
    <w:rsid w:val="007B7EA0"/>
    <w:rsid w:val="007C0031"/>
    <w:rsid w:val="007C033D"/>
    <w:rsid w:val="007C03E5"/>
    <w:rsid w:val="007C08A9"/>
    <w:rsid w:val="007C0AF0"/>
    <w:rsid w:val="007C0CE3"/>
    <w:rsid w:val="007C0E66"/>
    <w:rsid w:val="007C1281"/>
    <w:rsid w:val="007C129D"/>
    <w:rsid w:val="007C1478"/>
    <w:rsid w:val="007C167A"/>
    <w:rsid w:val="007C17CA"/>
    <w:rsid w:val="007C1A9E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D60"/>
    <w:rsid w:val="007C3E43"/>
    <w:rsid w:val="007C3EF8"/>
    <w:rsid w:val="007C4054"/>
    <w:rsid w:val="007C405D"/>
    <w:rsid w:val="007C40FB"/>
    <w:rsid w:val="007C435A"/>
    <w:rsid w:val="007C435F"/>
    <w:rsid w:val="007C43BA"/>
    <w:rsid w:val="007C449A"/>
    <w:rsid w:val="007C46D6"/>
    <w:rsid w:val="007C4845"/>
    <w:rsid w:val="007C486A"/>
    <w:rsid w:val="007C49F3"/>
    <w:rsid w:val="007C4A8A"/>
    <w:rsid w:val="007C4E71"/>
    <w:rsid w:val="007C5051"/>
    <w:rsid w:val="007C5149"/>
    <w:rsid w:val="007C5188"/>
    <w:rsid w:val="007C518F"/>
    <w:rsid w:val="007C51A6"/>
    <w:rsid w:val="007C5553"/>
    <w:rsid w:val="007C5AAB"/>
    <w:rsid w:val="007C5DDF"/>
    <w:rsid w:val="007C5F84"/>
    <w:rsid w:val="007C6245"/>
    <w:rsid w:val="007C627C"/>
    <w:rsid w:val="007C62B1"/>
    <w:rsid w:val="007C6531"/>
    <w:rsid w:val="007C68B9"/>
    <w:rsid w:val="007C6BD3"/>
    <w:rsid w:val="007C6ED1"/>
    <w:rsid w:val="007C6FF2"/>
    <w:rsid w:val="007C74C9"/>
    <w:rsid w:val="007C777A"/>
    <w:rsid w:val="007C792C"/>
    <w:rsid w:val="007C7B41"/>
    <w:rsid w:val="007C7C83"/>
    <w:rsid w:val="007C7CA8"/>
    <w:rsid w:val="007C7CBF"/>
    <w:rsid w:val="007C7CFF"/>
    <w:rsid w:val="007C7D12"/>
    <w:rsid w:val="007D0251"/>
    <w:rsid w:val="007D0343"/>
    <w:rsid w:val="007D059E"/>
    <w:rsid w:val="007D0BD4"/>
    <w:rsid w:val="007D0C52"/>
    <w:rsid w:val="007D0E91"/>
    <w:rsid w:val="007D0EBA"/>
    <w:rsid w:val="007D12A0"/>
    <w:rsid w:val="007D1323"/>
    <w:rsid w:val="007D146A"/>
    <w:rsid w:val="007D1475"/>
    <w:rsid w:val="007D148B"/>
    <w:rsid w:val="007D17C1"/>
    <w:rsid w:val="007D1AF0"/>
    <w:rsid w:val="007D1BF2"/>
    <w:rsid w:val="007D2069"/>
    <w:rsid w:val="007D20AA"/>
    <w:rsid w:val="007D2271"/>
    <w:rsid w:val="007D2398"/>
    <w:rsid w:val="007D2443"/>
    <w:rsid w:val="007D2564"/>
    <w:rsid w:val="007D2754"/>
    <w:rsid w:val="007D2B5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3D9A"/>
    <w:rsid w:val="007D4039"/>
    <w:rsid w:val="007D4284"/>
    <w:rsid w:val="007D42AE"/>
    <w:rsid w:val="007D4328"/>
    <w:rsid w:val="007D444F"/>
    <w:rsid w:val="007D46DE"/>
    <w:rsid w:val="007D49BD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4CC"/>
    <w:rsid w:val="007D6686"/>
    <w:rsid w:val="007D6859"/>
    <w:rsid w:val="007D6961"/>
    <w:rsid w:val="007D6B7B"/>
    <w:rsid w:val="007D6DEE"/>
    <w:rsid w:val="007D6E39"/>
    <w:rsid w:val="007D6EF0"/>
    <w:rsid w:val="007D72DC"/>
    <w:rsid w:val="007D72F4"/>
    <w:rsid w:val="007D7427"/>
    <w:rsid w:val="007D76DC"/>
    <w:rsid w:val="007D7914"/>
    <w:rsid w:val="007D795C"/>
    <w:rsid w:val="007D7969"/>
    <w:rsid w:val="007D7A9C"/>
    <w:rsid w:val="007D7B1B"/>
    <w:rsid w:val="007D7CC6"/>
    <w:rsid w:val="007D7E17"/>
    <w:rsid w:val="007D7FBC"/>
    <w:rsid w:val="007E0108"/>
    <w:rsid w:val="007E02CD"/>
    <w:rsid w:val="007E084F"/>
    <w:rsid w:val="007E0AD9"/>
    <w:rsid w:val="007E11AD"/>
    <w:rsid w:val="007E128C"/>
    <w:rsid w:val="007E142C"/>
    <w:rsid w:val="007E1572"/>
    <w:rsid w:val="007E1593"/>
    <w:rsid w:val="007E198F"/>
    <w:rsid w:val="007E19D4"/>
    <w:rsid w:val="007E1ABD"/>
    <w:rsid w:val="007E1CEA"/>
    <w:rsid w:val="007E2486"/>
    <w:rsid w:val="007E2707"/>
    <w:rsid w:val="007E276E"/>
    <w:rsid w:val="007E28C0"/>
    <w:rsid w:val="007E2BCA"/>
    <w:rsid w:val="007E2F19"/>
    <w:rsid w:val="007E2F65"/>
    <w:rsid w:val="007E2FC9"/>
    <w:rsid w:val="007E30A6"/>
    <w:rsid w:val="007E3146"/>
    <w:rsid w:val="007E3748"/>
    <w:rsid w:val="007E37B3"/>
    <w:rsid w:val="007E3984"/>
    <w:rsid w:val="007E3E19"/>
    <w:rsid w:val="007E41D2"/>
    <w:rsid w:val="007E41D6"/>
    <w:rsid w:val="007E4497"/>
    <w:rsid w:val="007E47D7"/>
    <w:rsid w:val="007E483A"/>
    <w:rsid w:val="007E49C4"/>
    <w:rsid w:val="007E49EC"/>
    <w:rsid w:val="007E4B03"/>
    <w:rsid w:val="007E4CE2"/>
    <w:rsid w:val="007E4D20"/>
    <w:rsid w:val="007E4D27"/>
    <w:rsid w:val="007E4FA0"/>
    <w:rsid w:val="007E4FA6"/>
    <w:rsid w:val="007E51C0"/>
    <w:rsid w:val="007E528F"/>
    <w:rsid w:val="007E52B5"/>
    <w:rsid w:val="007E5C88"/>
    <w:rsid w:val="007E5CB4"/>
    <w:rsid w:val="007E6067"/>
    <w:rsid w:val="007E6231"/>
    <w:rsid w:val="007E62DD"/>
    <w:rsid w:val="007E6541"/>
    <w:rsid w:val="007E6782"/>
    <w:rsid w:val="007E68C0"/>
    <w:rsid w:val="007E6B64"/>
    <w:rsid w:val="007E6C43"/>
    <w:rsid w:val="007E6C80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7D0"/>
    <w:rsid w:val="007E7961"/>
    <w:rsid w:val="007E7AA1"/>
    <w:rsid w:val="007E7DD5"/>
    <w:rsid w:val="007F0010"/>
    <w:rsid w:val="007F00CD"/>
    <w:rsid w:val="007F030C"/>
    <w:rsid w:val="007F09CC"/>
    <w:rsid w:val="007F0A58"/>
    <w:rsid w:val="007F0F2E"/>
    <w:rsid w:val="007F0F92"/>
    <w:rsid w:val="007F10B6"/>
    <w:rsid w:val="007F1111"/>
    <w:rsid w:val="007F11D7"/>
    <w:rsid w:val="007F13DC"/>
    <w:rsid w:val="007F143B"/>
    <w:rsid w:val="007F14B6"/>
    <w:rsid w:val="007F1691"/>
    <w:rsid w:val="007F16FB"/>
    <w:rsid w:val="007F1A16"/>
    <w:rsid w:val="007F1A42"/>
    <w:rsid w:val="007F1B1B"/>
    <w:rsid w:val="007F1C04"/>
    <w:rsid w:val="007F1E0B"/>
    <w:rsid w:val="007F1E11"/>
    <w:rsid w:val="007F1F41"/>
    <w:rsid w:val="007F2049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A94"/>
    <w:rsid w:val="007F2D46"/>
    <w:rsid w:val="007F2F4B"/>
    <w:rsid w:val="007F337C"/>
    <w:rsid w:val="007F33EC"/>
    <w:rsid w:val="007F34F0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D44"/>
    <w:rsid w:val="007F4F65"/>
    <w:rsid w:val="007F4F97"/>
    <w:rsid w:val="007F5063"/>
    <w:rsid w:val="007F51B0"/>
    <w:rsid w:val="007F52AC"/>
    <w:rsid w:val="007F57D5"/>
    <w:rsid w:val="007F58F1"/>
    <w:rsid w:val="007F59AA"/>
    <w:rsid w:val="007F5B1A"/>
    <w:rsid w:val="007F5D17"/>
    <w:rsid w:val="007F602A"/>
    <w:rsid w:val="007F617E"/>
    <w:rsid w:val="007F61C2"/>
    <w:rsid w:val="007F63D3"/>
    <w:rsid w:val="007F63E6"/>
    <w:rsid w:val="007F6E85"/>
    <w:rsid w:val="007F6EE6"/>
    <w:rsid w:val="007F7234"/>
    <w:rsid w:val="007F733F"/>
    <w:rsid w:val="007F7484"/>
    <w:rsid w:val="007F7495"/>
    <w:rsid w:val="007F78D3"/>
    <w:rsid w:val="008000A5"/>
    <w:rsid w:val="008002CE"/>
    <w:rsid w:val="008004CF"/>
    <w:rsid w:val="00800665"/>
    <w:rsid w:val="008008D2"/>
    <w:rsid w:val="00800963"/>
    <w:rsid w:val="00800D39"/>
    <w:rsid w:val="00800FFE"/>
    <w:rsid w:val="00801204"/>
    <w:rsid w:val="008012F6"/>
    <w:rsid w:val="0080138F"/>
    <w:rsid w:val="008015ED"/>
    <w:rsid w:val="008016F0"/>
    <w:rsid w:val="0080174D"/>
    <w:rsid w:val="00801753"/>
    <w:rsid w:val="00801995"/>
    <w:rsid w:val="00801B6B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DD6"/>
    <w:rsid w:val="00802F97"/>
    <w:rsid w:val="00802FAD"/>
    <w:rsid w:val="008030EF"/>
    <w:rsid w:val="0080322C"/>
    <w:rsid w:val="00803279"/>
    <w:rsid w:val="008032DE"/>
    <w:rsid w:val="008037E0"/>
    <w:rsid w:val="00803A89"/>
    <w:rsid w:val="00803ACA"/>
    <w:rsid w:val="00803C2E"/>
    <w:rsid w:val="00803C81"/>
    <w:rsid w:val="00804066"/>
    <w:rsid w:val="008040D0"/>
    <w:rsid w:val="00804332"/>
    <w:rsid w:val="008043DE"/>
    <w:rsid w:val="008045A6"/>
    <w:rsid w:val="008045B0"/>
    <w:rsid w:val="00804735"/>
    <w:rsid w:val="00804ADF"/>
    <w:rsid w:val="00805442"/>
    <w:rsid w:val="008054E1"/>
    <w:rsid w:val="008054E6"/>
    <w:rsid w:val="00805564"/>
    <w:rsid w:val="008055FD"/>
    <w:rsid w:val="00805661"/>
    <w:rsid w:val="00805A4B"/>
    <w:rsid w:val="00805A9C"/>
    <w:rsid w:val="00805C82"/>
    <w:rsid w:val="00805CED"/>
    <w:rsid w:val="00805D02"/>
    <w:rsid w:val="0080636D"/>
    <w:rsid w:val="008063E3"/>
    <w:rsid w:val="0080653E"/>
    <w:rsid w:val="008065D3"/>
    <w:rsid w:val="008068B3"/>
    <w:rsid w:val="00806A6E"/>
    <w:rsid w:val="00806A9B"/>
    <w:rsid w:val="00806AAA"/>
    <w:rsid w:val="00806AF3"/>
    <w:rsid w:val="00806AFC"/>
    <w:rsid w:val="00806AFD"/>
    <w:rsid w:val="00806B86"/>
    <w:rsid w:val="00806BDD"/>
    <w:rsid w:val="00806BE0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E7"/>
    <w:rsid w:val="00810A0E"/>
    <w:rsid w:val="00810D81"/>
    <w:rsid w:val="00810E5B"/>
    <w:rsid w:val="00811001"/>
    <w:rsid w:val="00811005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CC"/>
    <w:rsid w:val="0081308D"/>
    <w:rsid w:val="008135F6"/>
    <w:rsid w:val="00813703"/>
    <w:rsid w:val="008137E3"/>
    <w:rsid w:val="00813940"/>
    <w:rsid w:val="0081397E"/>
    <w:rsid w:val="008139BA"/>
    <w:rsid w:val="00813ACF"/>
    <w:rsid w:val="00813B3D"/>
    <w:rsid w:val="00813BAC"/>
    <w:rsid w:val="00813C4D"/>
    <w:rsid w:val="008142DB"/>
    <w:rsid w:val="008144AA"/>
    <w:rsid w:val="00814508"/>
    <w:rsid w:val="00814632"/>
    <w:rsid w:val="00814EFD"/>
    <w:rsid w:val="00814F21"/>
    <w:rsid w:val="0081505D"/>
    <w:rsid w:val="0081507A"/>
    <w:rsid w:val="00815167"/>
    <w:rsid w:val="00815270"/>
    <w:rsid w:val="00815407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CE2"/>
    <w:rsid w:val="00817E87"/>
    <w:rsid w:val="00817F86"/>
    <w:rsid w:val="00817FCF"/>
    <w:rsid w:val="008201F9"/>
    <w:rsid w:val="00820474"/>
    <w:rsid w:val="0082049D"/>
    <w:rsid w:val="00820673"/>
    <w:rsid w:val="00820681"/>
    <w:rsid w:val="00820887"/>
    <w:rsid w:val="00820942"/>
    <w:rsid w:val="00820C50"/>
    <w:rsid w:val="00820D60"/>
    <w:rsid w:val="00821148"/>
    <w:rsid w:val="00821236"/>
    <w:rsid w:val="008212C3"/>
    <w:rsid w:val="008213B4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08F"/>
    <w:rsid w:val="008232FF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0CA"/>
    <w:rsid w:val="00825134"/>
    <w:rsid w:val="008251E8"/>
    <w:rsid w:val="0082536B"/>
    <w:rsid w:val="008253D9"/>
    <w:rsid w:val="008254B2"/>
    <w:rsid w:val="008257DA"/>
    <w:rsid w:val="008259AD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8B"/>
    <w:rsid w:val="00826DD0"/>
    <w:rsid w:val="00826E19"/>
    <w:rsid w:val="00826E51"/>
    <w:rsid w:val="00826E9D"/>
    <w:rsid w:val="008270A8"/>
    <w:rsid w:val="00827282"/>
    <w:rsid w:val="00827308"/>
    <w:rsid w:val="008274D6"/>
    <w:rsid w:val="00827789"/>
    <w:rsid w:val="008278A6"/>
    <w:rsid w:val="00827AA5"/>
    <w:rsid w:val="00827E7F"/>
    <w:rsid w:val="00827EE0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F69"/>
    <w:rsid w:val="00830F8E"/>
    <w:rsid w:val="008310F3"/>
    <w:rsid w:val="00831115"/>
    <w:rsid w:val="0083113F"/>
    <w:rsid w:val="00831294"/>
    <w:rsid w:val="008312E3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DF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617"/>
    <w:rsid w:val="00835C3F"/>
    <w:rsid w:val="00835C51"/>
    <w:rsid w:val="00835DED"/>
    <w:rsid w:val="00835EB1"/>
    <w:rsid w:val="008366F3"/>
    <w:rsid w:val="008368C2"/>
    <w:rsid w:val="008368DF"/>
    <w:rsid w:val="00836A5A"/>
    <w:rsid w:val="00836A80"/>
    <w:rsid w:val="00836E53"/>
    <w:rsid w:val="00836E97"/>
    <w:rsid w:val="00836FF1"/>
    <w:rsid w:val="00837276"/>
    <w:rsid w:val="008372DD"/>
    <w:rsid w:val="008372E6"/>
    <w:rsid w:val="0083733C"/>
    <w:rsid w:val="00837687"/>
    <w:rsid w:val="00837750"/>
    <w:rsid w:val="0083780A"/>
    <w:rsid w:val="00837976"/>
    <w:rsid w:val="0083799D"/>
    <w:rsid w:val="00837AE8"/>
    <w:rsid w:val="00837D66"/>
    <w:rsid w:val="00840046"/>
    <w:rsid w:val="00840077"/>
    <w:rsid w:val="0084016F"/>
    <w:rsid w:val="008407D0"/>
    <w:rsid w:val="008408C3"/>
    <w:rsid w:val="008408E7"/>
    <w:rsid w:val="0084094C"/>
    <w:rsid w:val="00840D72"/>
    <w:rsid w:val="00840DEB"/>
    <w:rsid w:val="00840FB6"/>
    <w:rsid w:val="0084123E"/>
    <w:rsid w:val="008413C6"/>
    <w:rsid w:val="0084156C"/>
    <w:rsid w:val="00841C55"/>
    <w:rsid w:val="00841CAE"/>
    <w:rsid w:val="008420ED"/>
    <w:rsid w:val="0084225D"/>
    <w:rsid w:val="00842408"/>
    <w:rsid w:val="008424B8"/>
    <w:rsid w:val="00842767"/>
    <w:rsid w:val="00842864"/>
    <w:rsid w:val="00842B6B"/>
    <w:rsid w:val="008430D6"/>
    <w:rsid w:val="00843136"/>
    <w:rsid w:val="00843527"/>
    <w:rsid w:val="00843743"/>
    <w:rsid w:val="0084377E"/>
    <w:rsid w:val="008439F3"/>
    <w:rsid w:val="00843F21"/>
    <w:rsid w:val="00843F6E"/>
    <w:rsid w:val="00843F6F"/>
    <w:rsid w:val="00843F77"/>
    <w:rsid w:val="008441C6"/>
    <w:rsid w:val="008441D8"/>
    <w:rsid w:val="00844394"/>
    <w:rsid w:val="008444E1"/>
    <w:rsid w:val="00844B5B"/>
    <w:rsid w:val="00844C39"/>
    <w:rsid w:val="00844D33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17E"/>
    <w:rsid w:val="008463C1"/>
    <w:rsid w:val="00846649"/>
    <w:rsid w:val="0084668D"/>
    <w:rsid w:val="00846972"/>
    <w:rsid w:val="00847183"/>
    <w:rsid w:val="008472A5"/>
    <w:rsid w:val="008472ED"/>
    <w:rsid w:val="008477D3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854"/>
    <w:rsid w:val="0085197D"/>
    <w:rsid w:val="00851D4E"/>
    <w:rsid w:val="00851D75"/>
    <w:rsid w:val="00851E46"/>
    <w:rsid w:val="00851F5B"/>
    <w:rsid w:val="00852670"/>
    <w:rsid w:val="00852746"/>
    <w:rsid w:val="00852A03"/>
    <w:rsid w:val="00852B73"/>
    <w:rsid w:val="00852CE2"/>
    <w:rsid w:val="00852CFA"/>
    <w:rsid w:val="00852DC2"/>
    <w:rsid w:val="00852EA9"/>
    <w:rsid w:val="00853045"/>
    <w:rsid w:val="008532A0"/>
    <w:rsid w:val="00853369"/>
    <w:rsid w:val="008534A6"/>
    <w:rsid w:val="0085352E"/>
    <w:rsid w:val="008535D4"/>
    <w:rsid w:val="008538E5"/>
    <w:rsid w:val="008539FF"/>
    <w:rsid w:val="00853A3C"/>
    <w:rsid w:val="00853D8B"/>
    <w:rsid w:val="00853E4B"/>
    <w:rsid w:val="008541AD"/>
    <w:rsid w:val="00854369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430"/>
    <w:rsid w:val="0085552A"/>
    <w:rsid w:val="008558B2"/>
    <w:rsid w:val="008559C4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94F"/>
    <w:rsid w:val="00857A52"/>
    <w:rsid w:val="00857F2D"/>
    <w:rsid w:val="008600AF"/>
    <w:rsid w:val="00860148"/>
    <w:rsid w:val="00860245"/>
    <w:rsid w:val="00860295"/>
    <w:rsid w:val="00860474"/>
    <w:rsid w:val="00860812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B7A"/>
    <w:rsid w:val="00863CF7"/>
    <w:rsid w:val="0086408A"/>
    <w:rsid w:val="0086423E"/>
    <w:rsid w:val="0086465C"/>
    <w:rsid w:val="00864675"/>
    <w:rsid w:val="00864909"/>
    <w:rsid w:val="00864C2E"/>
    <w:rsid w:val="00864DC6"/>
    <w:rsid w:val="00865398"/>
    <w:rsid w:val="0086547D"/>
    <w:rsid w:val="008654A0"/>
    <w:rsid w:val="008654F6"/>
    <w:rsid w:val="00865589"/>
    <w:rsid w:val="008655E5"/>
    <w:rsid w:val="008656DA"/>
    <w:rsid w:val="0086617A"/>
    <w:rsid w:val="00866232"/>
    <w:rsid w:val="00866308"/>
    <w:rsid w:val="0086642E"/>
    <w:rsid w:val="00866476"/>
    <w:rsid w:val="008664B0"/>
    <w:rsid w:val="00866577"/>
    <w:rsid w:val="008667F1"/>
    <w:rsid w:val="00866944"/>
    <w:rsid w:val="00866BFD"/>
    <w:rsid w:val="00866C67"/>
    <w:rsid w:val="008672CA"/>
    <w:rsid w:val="0086799C"/>
    <w:rsid w:val="00867B38"/>
    <w:rsid w:val="00867CB5"/>
    <w:rsid w:val="00867D02"/>
    <w:rsid w:val="00867D42"/>
    <w:rsid w:val="00867F19"/>
    <w:rsid w:val="008701A9"/>
    <w:rsid w:val="008703EE"/>
    <w:rsid w:val="00870584"/>
    <w:rsid w:val="0087071E"/>
    <w:rsid w:val="00870783"/>
    <w:rsid w:val="008707A5"/>
    <w:rsid w:val="008708A0"/>
    <w:rsid w:val="00870A97"/>
    <w:rsid w:val="00870B42"/>
    <w:rsid w:val="00870DA2"/>
    <w:rsid w:val="00870EE0"/>
    <w:rsid w:val="008711E7"/>
    <w:rsid w:val="008712BB"/>
    <w:rsid w:val="00871440"/>
    <w:rsid w:val="0087150F"/>
    <w:rsid w:val="00871696"/>
    <w:rsid w:val="0087181F"/>
    <w:rsid w:val="008718A0"/>
    <w:rsid w:val="008718A6"/>
    <w:rsid w:val="008719CF"/>
    <w:rsid w:val="00871A39"/>
    <w:rsid w:val="00871D68"/>
    <w:rsid w:val="00871F27"/>
    <w:rsid w:val="00872088"/>
    <w:rsid w:val="0087220C"/>
    <w:rsid w:val="00872262"/>
    <w:rsid w:val="0087245E"/>
    <w:rsid w:val="008725D1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8A"/>
    <w:rsid w:val="00875D1E"/>
    <w:rsid w:val="00875E3B"/>
    <w:rsid w:val="00876374"/>
    <w:rsid w:val="00876376"/>
    <w:rsid w:val="008764C7"/>
    <w:rsid w:val="0087650D"/>
    <w:rsid w:val="00876689"/>
    <w:rsid w:val="008767D9"/>
    <w:rsid w:val="0087685B"/>
    <w:rsid w:val="008768AE"/>
    <w:rsid w:val="00876955"/>
    <w:rsid w:val="00876C6B"/>
    <w:rsid w:val="00876CBF"/>
    <w:rsid w:val="00876F15"/>
    <w:rsid w:val="00877082"/>
    <w:rsid w:val="00877088"/>
    <w:rsid w:val="00877780"/>
    <w:rsid w:val="00877BD4"/>
    <w:rsid w:val="00877CB3"/>
    <w:rsid w:val="00877DA8"/>
    <w:rsid w:val="00877E10"/>
    <w:rsid w:val="00880111"/>
    <w:rsid w:val="00880240"/>
    <w:rsid w:val="00880368"/>
    <w:rsid w:val="00880464"/>
    <w:rsid w:val="0088066A"/>
    <w:rsid w:val="0088071C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F55"/>
    <w:rsid w:val="00881FFA"/>
    <w:rsid w:val="00882088"/>
    <w:rsid w:val="008824C9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617"/>
    <w:rsid w:val="00883F23"/>
    <w:rsid w:val="0088401A"/>
    <w:rsid w:val="008841C9"/>
    <w:rsid w:val="00884291"/>
    <w:rsid w:val="00884402"/>
    <w:rsid w:val="0088451E"/>
    <w:rsid w:val="008847B0"/>
    <w:rsid w:val="008847BA"/>
    <w:rsid w:val="00884939"/>
    <w:rsid w:val="00884951"/>
    <w:rsid w:val="00884B72"/>
    <w:rsid w:val="00884B9F"/>
    <w:rsid w:val="00884BA1"/>
    <w:rsid w:val="00884E69"/>
    <w:rsid w:val="00884FA1"/>
    <w:rsid w:val="00885008"/>
    <w:rsid w:val="00885084"/>
    <w:rsid w:val="008851B7"/>
    <w:rsid w:val="00885441"/>
    <w:rsid w:val="00885765"/>
    <w:rsid w:val="008857BE"/>
    <w:rsid w:val="00885812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ED6"/>
    <w:rsid w:val="00886F05"/>
    <w:rsid w:val="00887016"/>
    <w:rsid w:val="00887086"/>
    <w:rsid w:val="008877A2"/>
    <w:rsid w:val="00887814"/>
    <w:rsid w:val="00887BD7"/>
    <w:rsid w:val="00887EA0"/>
    <w:rsid w:val="0089026A"/>
    <w:rsid w:val="0089037F"/>
    <w:rsid w:val="008903EC"/>
    <w:rsid w:val="008904F5"/>
    <w:rsid w:val="00890999"/>
    <w:rsid w:val="00890FD1"/>
    <w:rsid w:val="00890FD3"/>
    <w:rsid w:val="0089117A"/>
    <w:rsid w:val="00891341"/>
    <w:rsid w:val="008914F3"/>
    <w:rsid w:val="0089189C"/>
    <w:rsid w:val="00891997"/>
    <w:rsid w:val="008919F5"/>
    <w:rsid w:val="00891A49"/>
    <w:rsid w:val="00891B62"/>
    <w:rsid w:val="00891D11"/>
    <w:rsid w:val="00891F7C"/>
    <w:rsid w:val="00892009"/>
    <w:rsid w:val="00892200"/>
    <w:rsid w:val="00892896"/>
    <w:rsid w:val="00892B8E"/>
    <w:rsid w:val="00892CB3"/>
    <w:rsid w:val="00892CCA"/>
    <w:rsid w:val="00892D03"/>
    <w:rsid w:val="00892D24"/>
    <w:rsid w:val="00892F45"/>
    <w:rsid w:val="00893244"/>
    <w:rsid w:val="0089351C"/>
    <w:rsid w:val="00893802"/>
    <w:rsid w:val="008938AF"/>
    <w:rsid w:val="008939E7"/>
    <w:rsid w:val="00893C2D"/>
    <w:rsid w:val="00893E76"/>
    <w:rsid w:val="008942F7"/>
    <w:rsid w:val="008943BE"/>
    <w:rsid w:val="00894683"/>
    <w:rsid w:val="008947EC"/>
    <w:rsid w:val="00894E7E"/>
    <w:rsid w:val="00894FE7"/>
    <w:rsid w:val="0089517D"/>
    <w:rsid w:val="008951D5"/>
    <w:rsid w:val="008951DD"/>
    <w:rsid w:val="00895269"/>
    <w:rsid w:val="008954AF"/>
    <w:rsid w:val="00895683"/>
    <w:rsid w:val="0089568C"/>
    <w:rsid w:val="0089570C"/>
    <w:rsid w:val="008957E2"/>
    <w:rsid w:val="0089583E"/>
    <w:rsid w:val="0089613B"/>
    <w:rsid w:val="0089657D"/>
    <w:rsid w:val="00896F0C"/>
    <w:rsid w:val="008970F6"/>
    <w:rsid w:val="0089719C"/>
    <w:rsid w:val="0089731A"/>
    <w:rsid w:val="008973EE"/>
    <w:rsid w:val="008975F8"/>
    <w:rsid w:val="0089782F"/>
    <w:rsid w:val="0089784D"/>
    <w:rsid w:val="00897A80"/>
    <w:rsid w:val="008A016D"/>
    <w:rsid w:val="008A0330"/>
    <w:rsid w:val="008A03F7"/>
    <w:rsid w:val="008A058E"/>
    <w:rsid w:val="008A06C1"/>
    <w:rsid w:val="008A08D9"/>
    <w:rsid w:val="008A0984"/>
    <w:rsid w:val="008A0F52"/>
    <w:rsid w:val="008A0FCF"/>
    <w:rsid w:val="008A1212"/>
    <w:rsid w:val="008A13CD"/>
    <w:rsid w:val="008A1463"/>
    <w:rsid w:val="008A1A27"/>
    <w:rsid w:val="008A1A5E"/>
    <w:rsid w:val="008A1A8A"/>
    <w:rsid w:val="008A1B8D"/>
    <w:rsid w:val="008A1BFC"/>
    <w:rsid w:val="008A1C7A"/>
    <w:rsid w:val="008A1C86"/>
    <w:rsid w:val="008A1F62"/>
    <w:rsid w:val="008A1F71"/>
    <w:rsid w:val="008A2102"/>
    <w:rsid w:val="008A25E3"/>
    <w:rsid w:val="008A2626"/>
    <w:rsid w:val="008A2699"/>
    <w:rsid w:val="008A283C"/>
    <w:rsid w:val="008A28AE"/>
    <w:rsid w:val="008A2CC0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0D32"/>
    <w:rsid w:val="008B1320"/>
    <w:rsid w:val="008B1363"/>
    <w:rsid w:val="008B1422"/>
    <w:rsid w:val="008B1542"/>
    <w:rsid w:val="008B1623"/>
    <w:rsid w:val="008B16BC"/>
    <w:rsid w:val="008B16C1"/>
    <w:rsid w:val="008B19EC"/>
    <w:rsid w:val="008B1AB0"/>
    <w:rsid w:val="008B1BC6"/>
    <w:rsid w:val="008B20DF"/>
    <w:rsid w:val="008B23CE"/>
    <w:rsid w:val="008B241E"/>
    <w:rsid w:val="008B26B3"/>
    <w:rsid w:val="008B29B2"/>
    <w:rsid w:val="008B2AA8"/>
    <w:rsid w:val="008B2B65"/>
    <w:rsid w:val="008B2D7D"/>
    <w:rsid w:val="008B2E4E"/>
    <w:rsid w:val="008B2FC9"/>
    <w:rsid w:val="008B315E"/>
    <w:rsid w:val="008B369B"/>
    <w:rsid w:val="008B36E5"/>
    <w:rsid w:val="008B3B26"/>
    <w:rsid w:val="008B3B84"/>
    <w:rsid w:val="008B3C08"/>
    <w:rsid w:val="008B3D45"/>
    <w:rsid w:val="008B43BF"/>
    <w:rsid w:val="008B474A"/>
    <w:rsid w:val="008B4853"/>
    <w:rsid w:val="008B4892"/>
    <w:rsid w:val="008B4936"/>
    <w:rsid w:val="008B4D71"/>
    <w:rsid w:val="008B52DE"/>
    <w:rsid w:val="008B534B"/>
    <w:rsid w:val="008B5A1E"/>
    <w:rsid w:val="008B5B5F"/>
    <w:rsid w:val="008B5D41"/>
    <w:rsid w:val="008B602E"/>
    <w:rsid w:val="008B60D6"/>
    <w:rsid w:val="008B6299"/>
    <w:rsid w:val="008B6302"/>
    <w:rsid w:val="008B654C"/>
    <w:rsid w:val="008B68A4"/>
    <w:rsid w:val="008B68FD"/>
    <w:rsid w:val="008B6D0F"/>
    <w:rsid w:val="008B6E7B"/>
    <w:rsid w:val="008B6F00"/>
    <w:rsid w:val="008B6F0C"/>
    <w:rsid w:val="008B7044"/>
    <w:rsid w:val="008B72B8"/>
    <w:rsid w:val="008B7796"/>
    <w:rsid w:val="008B794C"/>
    <w:rsid w:val="008B7A54"/>
    <w:rsid w:val="008B7AB7"/>
    <w:rsid w:val="008C016E"/>
    <w:rsid w:val="008C01DA"/>
    <w:rsid w:val="008C0697"/>
    <w:rsid w:val="008C06D3"/>
    <w:rsid w:val="008C0735"/>
    <w:rsid w:val="008C08FB"/>
    <w:rsid w:val="008C0B85"/>
    <w:rsid w:val="008C0CF3"/>
    <w:rsid w:val="008C0D04"/>
    <w:rsid w:val="008C1159"/>
    <w:rsid w:val="008C145C"/>
    <w:rsid w:val="008C175B"/>
    <w:rsid w:val="008C1E3E"/>
    <w:rsid w:val="008C2345"/>
    <w:rsid w:val="008C2761"/>
    <w:rsid w:val="008C289C"/>
    <w:rsid w:val="008C296E"/>
    <w:rsid w:val="008C2E6A"/>
    <w:rsid w:val="008C2EA6"/>
    <w:rsid w:val="008C2EEB"/>
    <w:rsid w:val="008C2FE7"/>
    <w:rsid w:val="008C301A"/>
    <w:rsid w:val="008C31D4"/>
    <w:rsid w:val="008C3221"/>
    <w:rsid w:val="008C329E"/>
    <w:rsid w:val="008C3401"/>
    <w:rsid w:val="008C3C28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416"/>
    <w:rsid w:val="008C5436"/>
    <w:rsid w:val="008C54CB"/>
    <w:rsid w:val="008C556B"/>
    <w:rsid w:val="008C55DE"/>
    <w:rsid w:val="008C57F2"/>
    <w:rsid w:val="008C592E"/>
    <w:rsid w:val="008C5C6E"/>
    <w:rsid w:val="008C5C71"/>
    <w:rsid w:val="008C5C9E"/>
    <w:rsid w:val="008C6045"/>
    <w:rsid w:val="008C60DC"/>
    <w:rsid w:val="008C60E2"/>
    <w:rsid w:val="008C612E"/>
    <w:rsid w:val="008C6213"/>
    <w:rsid w:val="008C6285"/>
    <w:rsid w:val="008C6305"/>
    <w:rsid w:val="008C67F4"/>
    <w:rsid w:val="008C68E4"/>
    <w:rsid w:val="008C6960"/>
    <w:rsid w:val="008C69CA"/>
    <w:rsid w:val="008C6C24"/>
    <w:rsid w:val="008C6C4C"/>
    <w:rsid w:val="008C704E"/>
    <w:rsid w:val="008C70D6"/>
    <w:rsid w:val="008C713A"/>
    <w:rsid w:val="008C71E4"/>
    <w:rsid w:val="008C71F1"/>
    <w:rsid w:val="008C728B"/>
    <w:rsid w:val="008C7299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89C"/>
    <w:rsid w:val="008D0C19"/>
    <w:rsid w:val="008D0CD6"/>
    <w:rsid w:val="008D11E1"/>
    <w:rsid w:val="008D159C"/>
    <w:rsid w:val="008D1734"/>
    <w:rsid w:val="008D1772"/>
    <w:rsid w:val="008D18B8"/>
    <w:rsid w:val="008D1AB5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9EC"/>
    <w:rsid w:val="008D3A06"/>
    <w:rsid w:val="008D3A74"/>
    <w:rsid w:val="008D3AA7"/>
    <w:rsid w:val="008D3BE8"/>
    <w:rsid w:val="008D3E15"/>
    <w:rsid w:val="008D3F90"/>
    <w:rsid w:val="008D3F9E"/>
    <w:rsid w:val="008D4022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3FD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3A6"/>
    <w:rsid w:val="008D6508"/>
    <w:rsid w:val="008D6D01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1CBA"/>
    <w:rsid w:val="008E1E6C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2F12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088"/>
    <w:rsid w:val="008E444A"/>
    <w:rsid w:val="008E44C3"/>
    <w:rsid w:val="008E4767"/>
    <w:rsid w:val="008E49F1"/>
    <w:rsid w:val="008E4D09"/>
    <w:rsid w:val="008E4DA7"/>
    <w:rsid w:val="008E51AF"/>
    <w:rsid w:val="008E52ED"/>
    <w:rsid w:val="008E559F"/>
    <w:rsid w:val="008E59C3"/>
    <w:rsid w:val="008E5ACE"/>
    <w:rsid w:val="008E5DFC"/>
    <w:rsid w:val="008E5E65"/>
    <w:rsid w:val="008E61D7"/>
    <w:rsid w:val="008E62D2"/>
    <w:rsid w:val="008E63AF"/>
    <w:rsid w:val="008E63C7"/>
    <w:rsid w:val="008E6865"/>
    <w:rsid w:val="008E694A"/>
    <w:rsid w:val="008E6D4B"/>
    <w:rsid w:val="008E7256"/>
    <w:rsid w:val="008E75A9"/>
    <w:rsid w:val="008E76F5"/>
    <w:rsid w:val="008E7C57"/>
    <w:rsid w:val="008E7D51"/>
    <w:rsid w:val="008E7D5B"/>
    <w:rsid w:val="008E7FBC"/>
    <w:rsid w:val="008F00D2"/>
    <w:rsid w:val="008F023D"/>
    <w:rsid w:val="008F023E"/>
    <w:rsid w:val="008F05FF"/>
    <w:rsid w:val="008F066E"/>
    <w:rsid w:val="008F0693"/>
    <w:rsid w:val="008F07DB"/>
    <w:rsid w:val="008F0959"/>
    <w:rsid w:val="008F0978"/>
    <w:rsid w:val="008F0AB5"/>
    <w:rsid w:val="008F0B23"/>
    <w:rsid w:val="008F0B2B"/>
    <w:rsid w:val="008F0CD0"/>
    <w:rsid w:val="008F0D7F"/>
    <w:rsid w:val="008F0F4E"/>
    <w:rsid w:val="008F1185"/>
    <w:rsid w:val="008F1193"/>
    <w:rsid w:val="008F1243"/>
    <w:rsid w:val="008F12F9"/>
    <w:rsid w:val="008F13A9"/>
    <w:rsid w:val="008F13DA"/>
    <w:rsid w:val="008F14CE"/>
    <w:rsid w:val="008F186C"/>
    <w:rsid w:val="008F18DA"/>
    <w:rsid w:val="008F1A6E"/>
    <w:rsid w:val="008F1CA5"/>
    <w:rsid w:val="008F1D83"/>
    <w:rsid w:val="008F1DA7"/>
    <w:rsid w:val="008F2260"/>
    <w:rsid w:val="008F250A"/>
    <w:rsid w:val="008F2606"/>
    <w:rsid w:val="008F263E"/>
    <w:rsid w:val="008F2688"/>
    <w:rsid w:val="008F2CA9"/>
    <w:rsid w:val="008F3038"/>
    <w:rsid w:val="008F309D"/>
    <w:rsid w:val="008F33D1"/>
    <w:rsid w:val="008F351E"/>
    <w:rsid w:val="008F35C6"/>
    <w:rsid w:val="008F38D2"/>
    <w:rsid w:val="008F39BC"/>
    <w:rsid w:val="008F3A64"/>
    <w:rsid w:val="008F3CCE"/>
    <w:rsid w:val="008F3D56"/>
    <w:rsid w:val="008F3E6C"/>
    <w:rsid w:val="008F3ED3"/>
    <w:rsid w:val="008F3F30"/>
    <w:rsid w:val="008F405E"/>
    <w:rsid w:val="008F42B9"/>
    <w:rsid w:val="008F43E1"/>
    <w:rsid w:val="008F44D7"/>
    <w:rsid w:val="008F4649"/>
    <w:rsid w:val="008F4968"/>
    <w:rsid w:val="008F4AEB"/>
    <w:rsid w:val="008F4B91"/>
    <w:rsid w:val="008F4D3D"/>
    <w:rsid w:val="008F4E60"/>
    <w:rsid w:val="008F4F85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0F"/>
    <w:rsid w:val="008F745B"/>
    <w:rsid w:val="008F7708"/>
    <w:rsid w:val="008F7766"/>
    <w:rsid w:val="008F77B7"/>
    <w:rsid w:val="008F781C"/>
    <w:rsid w:val="008F7992"/>
    <w:rsid w:val="008F7A33"/>
    <w:rsid w:val="008F7B26"/>
    <w:rsid w:val="008F7C2C"/>
    <w:rsid w:val="0090010B"/>
    <w:rsid w:val="009001B9"/>
    <w:rsid w:val="009002C6"/>
    <w:rsid w:val="0090049C"/>
    <w:rsid w:val="009004D7"/>
    <w:rsid w:val="00900693"/>
    <w:rsid w:val="009006D5"/>
    <w:rsid w:val="0090075D"/>
    <w:rsid w:val="00900BFA"/>
    <w:rsid w:val="00900D00"/>
    <w:rsid w:val="00900D41"/>
    <w:rsid w:val="00900D90"/>
    <w:rsid w:val="00900DAB"/>
    <w:rsid w:val="00900F85"/>
    <w:rsid w:val="00901221"/>
    <w:rsid w:val="009012CB"/>
    <w:rsid w:val="00902017"/>
    <w:rsid w:val="00902120"/>
    <w:rsid w:val="00902314"/>
    <w:rsid w:val="0090248D"/>
    <w:rsid w:val="0090250C"/>
    <w:rsid w:val="00902580"/>
    <w:rsid w:val="009025A8"/>
    <w:rsid w:val="00902600"/>
    <w:rsid w:val="00902777"/>
    <w:rsid w:val="00902CE3"/>
    <w:rsid w:val="009034E1"/>
    <w:rsid w:val="009039A0"/>
    <w:rsid w:val="00903AA0"/>
    <w:rsid w:val="00903C58"/>
    <w:rsid w:val="00903CEE"/>
    <w:rsid w:val="00903F4B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3CA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69"/>
    <w:rsid w:val="009065C8"/>
    <w:rsid w:val="009066B3"/>
    <w:rsid w:val="0090684B"/>
    <w:rsid w:val="00906D20"/>
    <w:rsid w:val="00906E40"/>
    <w:rsid w:val="00906FDD"/>
    <w:rsid w:val="0090745A"/>
    <w:rsid w:val="00907499"/>
    <w:rsid w:val="0090757F"/>
    <w:rsid w:val="00907897"/>
    <w:rsid w:val="00907A1B"/>
    <w:rsid w:val="00907D7F"/>
    <w:rsid w:val="00907ECA"/>
    <w:rsid w:val="00907F08"/>
    <w:rsid w:val="009100AC"/>
    <w:rsid w:val="0091026B"/>
    <w:rsid w:val="00910472"/>
    <w:rsid w:val="009106E3"/>
    <w:rsid w:val="009107CA"/>
    <w:rsid w:val="0091083D"/>
    <w:rsid w:val="00910C71"/>
    <w:rsid w:val="0091102C"/>
    <w:rsid w:val="00911396"/>
    <w:rsid w:val="0091162E"/>
    <w:rsid w:val="009116BB"/>
    <w:rsid w:val="00911893"/>
    <w:rsid w:val="009118D9"/>
    <w:rsid w:val="009118F6"/>
    <w:rsid w:val="00911A06"/>
    <w:rsid w:val="00911B95"/>
    <w:rsid w:val="00911DBA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EB"/>
    <w:rsid w:val="00913AF9"/>
    <w:rsid w:val="00913C26"/>
    <w:rsid w:val="00913E9F"/>
    <w:rsid w:val="009141B5"/>
    <w:rsid w:val="009146D8"/>
    <w:rsid w:val="009148CF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6E4F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17ECE"/>
    <w:rsid w:val="00920209"/>
    <w:rsid w:val="0092028B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A01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C04"/>
    <w:rsid w:val="00931C1D"/>
    <w:rsid w:val="00931CB1"/>
    <w:rsid w:val="00931CDE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6BD"/>
    <w:rsid w:val="00934710"/>
    <w:rsid w:val="00934AC6"/>
    <w:rsid w:val="00934B06"/>
    <w:rsid w:val="00934B58"/>
    <w:rsid w:val="00934F65"/>
    <w:rsid w:val="009350F9"/>
    <w:rsid w:val="009353C9"/>
    <w:rsid w:val="0093575E"/>
    <w:rsid w:val="009359E2"/>
    <w:rsid w:val="00935BC0"/>
    <w:rsid w:val="00935C98"/>
    <w:rsid w:val="00936693"/>
    <w:rsid w:val="00936A34"/>
    <w:rsid w:val="00936BB5"/>
    <w:rsid w:val="00936C17"/>
    <w:rsid w:val="00936EF3"/>
    <w:rsid w:val="00936FFB"/>
    <w:rsid w:val="009371F5"/>
    <w:rsid w:val="009373A8"/>
    <w:rsid w:val="00937400"/>
    <w:rsid w:val="009374CA"/>
    <w:rsid w:val="00937594"/>
    <w:rsid w:val="00937789"/>
    <w:rsid w:val="00937B07"/>
    <w:rsid w:val="00937B39"/>
    <w:rsid w:val="00937D7E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469"/>
    <w:rsid w:val="009415A2"/>
    <w:rsid w:val="009417D1"/>
    <w:rsid w:val="0094189D"/>
    <w:rsid w:val="00941ACA"/>
    <w:rsid w:val="00941AE2"/>
    <w:rsid w:val="00941DCA"/>
    <w:rsid w:val="00941E29"/>
    <w:rsid w:val="00941E5A"/>
    <w:rsid w:val="0094213A"/>
    <w:rsid w:val="00942192"/>
    <w:rsid w:val="00942410"/>
    <w:rsid w:val="009424B2"/>
    <w:rsid w:val="009429D5"/>
    <w:rsid w:val="00942A09"/>
    <w:rsid w:val="00942E0E"/>
    <w:rsid w:val="00942EC6"/>
    <w:rsid w:val="00942F72"/>
    <w:rsid w:val="0094347D"/>
    <w:rsid w:val="009435A6"/>
    <w:rsid w:val="00943879"/>
    <w:rsid w:val="00943BDE"/>
    <w:rsid w:val="00943BF8"/>
    <w:rsid w:val="00943EE5"/>
    <w:rsid w:val="00943F10"/>
    <w:rsid w:val="00944181"/>
    <w:rsid w:val="00944313"/>
    <w:rsid w:val="00944381"/>
    <w:rsid w:val="009444C3"/>
    <w:rsid w:val="00944591"/>
    <w:rsid w:val="0094470A"/>
    <w:rsid w:val="00944979"/>
    <w:rsid w:val="00944B5C"/>
    <w:rsid w:val="00944F11"/>
    <w:rsid w:val="00944FAF"/>
    <w:rsid w:val="00945001"/>
    <w:rsid w:val="00945412"/>
    <w:rsid w:val="009454EA"/>
    <w:rsid w:val="009455AA"/>
    <w:rsid w:val="009458F6"/>
    <w:rsid w:val="00945F8E"/>
    <w:rsid w:val="0094617D"/>
    <w:rsid w:val="0094629A"/>
    <w:rsid w:val="0094673B"/>
    <w:rsid w:val="009469E8"/>
    <w:rsid w:val="00946BEA"/>
    <w:rsid w:val="00946CF0"/>
    <w:rsid w:val="00946DAF"/>
    <w:rsid w:val="00946E74"/>
    <w:rsid w:val="00947091"/>
    <w:rsid w:val="009470B0"/>
    <w:rsid w:val="009470FB"/>
    <w:rsid w:val="009473AC"/>
    <w:rsid w:val="009473C6"/>
    <w:rsid w:val="00947407"/>
    <w:rsid w:val="00947411"/>
    <w:rsid w:val="0094757A"/>
    <w:rsid w:val="00947828"/>
    <w:rsid w:val="00947A9D"/>
    <w:rsid w:val="00947B81"/>
    <w:rsid w:val="00950252"/>
    <w:rsid w:val="0095029C"/>
    <w:rsid w:val="00950411"/>
    <w:rsid w:val="00950633"/>
    <w:rsid w:val="00950C52"/>
    <w:rsid w:val="00950C84"/>
    <w:rsid w:val="00950F5E"/>
    <w:rsid w:val="00950FA5"/>
    <w:rsid w:val="009511FD"/>
    <w:rsid w:val="00951258"/>
    <w:rsid w:val="00951357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D4D"/>
    <w:rsid w:val="00952E93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2CE"/>
    <w:rsid w:val="0095448D"/>
    <w:rsid w:val="009545C6"/>
    <w:rsid w:val="00954958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A9B"/>
    <w:rsid w:val="00956C30"/>
    <w:rsid w:val="009570B1"/>
    <w:rsid w:val="00957518"/>
    <w:rsid w:val="009576BD"/>
    <w:rsid w:val="00957A47"/>
    <w:rsid w:val="00957BC9"/>
    <w:rsid w:val="00957D98"/>
    <w:rsid w:val="00957FD0"/>
    <w:rsid w:val="009600BD"/>
    <w:rsid w:val="009601CF"/>
    <w:rsid w:val="00960779"/>
    <w:rsid w:val="0096079A"/>
    <w:rsid w:val="0096088E"/>
    <w:rsid w:val="00960921"/>
    <w:rsid w:val="009609F2"/>
    <w:rsid w:val="00960A2F"/>
    <w:rsid w:val="00960C6B"/>
    <w:rsid w:val="00961039"/>
    <w:rsid w:val="00961148"/>
    <w:rsid w:val="00961592"/>
    <w:rsid w:val="00961689"/>
    <w:rsid w:val="0096172E"/>
    <w:rsid w:val="00961761"/>
    <w:rsid w:val="009617BD"/>
    <w:rsid w:val="00961951"/>
    <w:rsid w:val="009619B2"/>
    <w:rsid w:val="00961C26"/>
    <w:rsid w:val="00961E93"/>
    <w:rsid w:val="00961EA0"/>
    <w:rsid w:val="00961F1E"/>
    <w:rsid w:val="00961FAF"/>
    <w:rsid w:val="009621E1"/>
    <w:rsid w:val="00962256"/>
    <w:rsid w:val="00962358"/>
    <w:rsid w:val="0096244E"/>
    <w:rsid w:val="00962556"/>
    <w:rsid w:val="009625D1"/>
    <w:rsid w:val="009625E3"/>
    <w:rsid w:val="00962A96"/>
    <w:rsid w:val="00962B3C"/>
    <w:rsid w:val="00962B69"/>
    <w:rsid w:val="00962C08"/>
    <w:rsid w:val="00962C13"/>
    <w:rsid w:val="00962E2B"/>
    <w:rsid w:val="00962F26"/>
    <w:rsid w:val="00962F89"/>
    <w:rsid w:val="00963239"/>
    <w:rsid w:val="00963497"/>
    <w:rsid w:val="00963563"/>
    <w:rsid w:val="0096371B"/>
    <w:rsid w:val="00963A2B"/>
    <w:rsid w:val="00963B8B"/>
    <w:rsid w:val="00963D86"/>
    <w:rsid w:val="00963DF6"/>
    <w:rsid w:val="00963DF9"/>
    <w:rsid w:val="00963F0B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D0E"/>
    <w:rsid w:val="00964D7F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F3"/>
    <w:rsid w:val="00966562"/>
    <w:rsid w:val="0096686D"/>
    <w:rsid w:val="009668E2"/>
    <w:rsid w:val="009669F0"/>
    <w:rsid w:val="00966A05"/>
    <w:rsid w:val="00966A29"/>
    <w:rsid w:val="00966E44"/>
    <w:rsid w:val="00966E7B"/>
    <w:rsid w:val="00967310"/>
    <w:rsid w:val="00967571"/>
    <w:rsid w:val="00967950"/>
    <w:rsid w:val="009679DA"/>
    <w:rsid w:val="00967E7A"/>
    <w:rsid w:val="0097025F"/>
    <w:rsid w:val="009702D4"/>
    <w:rsid w:val="0097033B"/>
    <w:rsid w:val="00970686"/>
    <w:rsid w:val="00970765"/>
    <w:rsid w:val="00970793"/>
    <w:rsid w:val="0097087D"/>
    <w:rsid w:val="009708BD"/>
    <w:rsid w:val="00970987"/>
    <w:rsid w:val="00970B45"/>
    <w:rsid w:val="00970CAA"/>
    <w:rsid w:val="00971336"/>
    <w:rsid w:val="00971373"/>
    <w:rsid w:val="00971377"/>
    <w:rsid w:val="00971521"/>
    <w:rsid w:val="00971603"/>
    <w:rsid w:val="00971A4A"/>
    <w:rsid w:val="00971AF4"/>
    <w:rsid w:val="00971BA9"/>
    <w:rsid w:val="00971DEB"/>
    <w:rsid w:val="00971E62"/>
    <w:rsid w:val="00971FB7"/>
    <w:rsid w:val="00972163"/>
    <w:rsid w:val="009723C9"/>
    <w:rsid w:val="009724C2"/>
    <w:rsid w:val="00972541"/>
    <w:rsid w:val="00972670"/>
    <w:rsid w:val="009726F4"/>
    <w:rsid w:val="00972858"/>
    <w:rsid w:val="00972D2A"/>
    <w:rsid w:val="00972F66"/>
    <w:rsid w:val="00973001"/>
    <w:rsid w:val="00973217"/>
    <w:rsid w:val="009734A5"/>
    <w:rsid w:val="009734D9"/>
    <w:rsid w:val="00973556"/>
    <w:rsid w:val="009738FD"/>
    <w:rsid w:val="00973A1A"/>
    <w:rsid w:val="00973BB5"/>
    <w:rsid w:val="00973C43"/>
    <w:rsid w:val="00973E98"/>
    <w:rsid w:val="00974175"/>
    <w:rsid w:val="009741BA"/>
    <w:rsid w:val="009742E1"/>
    <w:rsid w:val="00974521"/>
    <w:rsid w:val="00974590"/>
    <w:rsid w:val="0097464E"/>
    <w:rsid w:val="00974ACC"/>
    <w:rsid w:val="00974B04"/>
    <w:rsid w:val="00974BE9"/>
    <w:rsid w:val="00974DCA"/>
    <w:rsid w:val="00974EF7"/>
    <w:rsid w:val="00974EFF"/>
    <w:rsid w:val="0097519D"/>
    <w:rsid w:val="009752F2"/>
    <w:rsid w:val="0097554E"/>
    <w:rsid w:val="0097573A"/>
    <w:rsid w:val="00975913"/>
    <w:rsid w:val="00975BD5"/>
    <w:rsid w:val="00975E0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90"/>
    <w:rsid w:val="009771E6"/>
    <w:rsid w:val="00977230"/>
    <w:rsid w:val="00977327"/>
    <w:rsid w:val="00977427"/>
    <w:rsid w:val="009777D4"/>
    <w:rsid w:val="009779D6"/>
    <w:rsid w:val="00977A1D"/>
    <w:rsid w:val="00980175"/>
    <w:rsid w:val="00980525"/>
    <w:rsid w:val="009806EF"/>
    <w:rsid w:val="009808D4"/>
    <w:rsid w:val="00980A5C"/>
    <w:rsid w:val="00980C22"/>
    <w:rsid w:val="00980CD6"/>
    <w:rsid w:val="0098136E"/>
    <w:rsid w:val="00981BC8"/>
    <w:rsid w:val="00981D6A"/>
    <w:rsid w:val="00981F41"/>
    <w:rsid w:val="0098230A"/>
    <w:rsid w:val="0098240C"/>
    <w:rsid w:val="00982A18"/>
    <w:rsid w:val="00982B74"/>
    <w:rsid w:val="0098311D"/>
    <w:rsid w:val="0098314F"/>
    <w:rsid w:val="009832B9"/>
    <w:rsid w:val="0098380E"/>
    <w:rsid w:val="00984033"/>
    <w:rsid w:val="009840E6"/>
    <w:rsid w:val="0098422F"/>
    <w:rsid w:val="009842BF"/>
    <w:rsid w:val="009843C6"/>
    <w:rsid w:val="00984467"/>
    <w:rsid w:val="00984630"/>
    <w:rsid w:val="009846C4"/>
    <w:rsid w:val="009847E4"/>
    <w:rsid w:val="009848EF"/>
    <w:rsid w:val="00984977"/>
    <w:rsid w:val="00984B31"/>
    <w:rsid w:val="00984BA8"/>
    <w:rsid w:val="00984C44"/>
    <w:rsid w:val="00984DE1"/>
    <w:rsid w:val="00984DEF"/>
    <w:rsid w:val="00985021"/>
    <w:rsid w:val="0098504F"/>
    <w:rsid w:val="009851EA"/>
    <w:rsid w:val="009854D6"/>
    <w:rsid w:val="00985523"/>
    <w:rsid w:val="00985677"/>
    <w:rsid w:val="00985689"/>
    <w:rsid w:val="0098579D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B30"/>
    <w:rsid w:val="00986DCF"/>
    <w:rsid w:val="00986EC0"/>
    <w:rsid w:val="00986FD2"/>
    <w:rsid w:val="0098700D"/>
    <w:rsid w:val="00987145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83"/>
    <w:rsid w:val="009917FE"/>
    <w:rsid w:val="00991AB7"/>
    <w:rsid w:val="00991B5F"/>
    <w:rsid w:val="00991D09"/>
    <w:rsid w:val="00991ECA"/>
    <w:rsid w:val="00991F3D"/>
    <w:rsid w:val="0099239E"/>
    <w:rsid w:val="009923AB"/>
    <w:rsid w:val="009925C8"/>
    <w:rsid w:val="00992863"/>
    <w:rsid w:val="00992A4D"/>
    <w:rsid w:val="00992BBA"/>
    <w:rsid w:val="00992C9E"/>
    <w:rsid w:val="00992CC4"/>
    <w:rsid w:val="00993053"/>
    <w:rsid w:val="009932C1"/>
    <w:rsid w:val="00993688"/>
    <w:rsid w:val="00993743"/>
    <w:rsid w:val="00993C13"/>
    <w:rsid w:val="00993D29"/>
    <w:rsid w:val="00993ECE"/>
    <w:rsid w:val="009940D3"/>
    <w:rsid w:val="00994456"/>
    <w:rsid w:val="009945B8"/>
    <w:rsid w:val="00994C78"/>
    <w:rsid w:val="00994CE7"/>
    <w:rsid w:val="00994F0D"/>
    <w:rsid w:val="009951BB"/>
    <w:rsid w:val="009954C4"/>
    <w:rsid w:val="009956B6"/>
    <w:rsid w:val="00995998"/>
    <w:rsid w:val="00995B58"/>
    <w:rsid w:val="00995BC8"/>
    <w:rsid w:val="00995CF8"/>
    <w:rsid w:val="00995D3D"/>
    <w:rsid w:val="00995EFF"/>
    <w:rsid w:val="00995F98"/>
    <w:rsid w:val="009962F8"/>
    <w:rsid w:val="00996419"/>
    <w:rsid w:val="00996515"/>
    <w:rsid w:val="009965D1"/>
    <w:rsid w:val="0099663C"/>
    <w:rsid w:val="00996649"/>
    <w:rsid w:val="009966A6"/>
    <w:rsid w:val="009967E4"/>
    <w:rsid w:val="00996B1B"/>
    <w:rsid w:val="00996BF6"/>
    <w:rsid w:val="00996C3E"/>
    <w:rsid w:val="00996DDB"/>
    <w:rsid w:val="00997024"/>
    <w:rsid w:val="0099703A"/>
    <w:rsid w:val="00997061"/>
    <w:rsid w:val="00997338"/>
    <w:rsid w:val="009973CF"/>
    <w:rsid w:val="00997670"/>
    <w:rsid w:val="0099780A"/>
    <w:rsid w:val="00997AA3"/>
    <w:rsid w:val="00997D2A"/>
    <w:rsid w:val="009A0421"/>
    <w:rsid w:val="009A05C3"/>
    <w:rsid w:val="009A06BE"/>
    <w:rsid w:val="009A0713"/>
    <w:rsid w:val="009A0838"/>
    <w:rsid w:val="009A088C"/>
    <w:rsid w:val="009A0AE3"/>
    <w:rsid w:val="009A1110"/>
    <w:rsid w:val="009A123A"/>
    <w:rsid w:val="009A124B"/>
    <w:rsid w:val="009A14AB"/>
    <w:rsid w:val="009A1520"/>
    <w:rsid w:val="009A15CB"/>
    <w:rsid w:val="009A17B9"/>
    <w:rsid w:val="009A1A9E"/>
    <w:rsid w:val="009A1E26"/>
    <w:rsid w:val="009A1F98"/>
    <w:rsid w:val="009A219C"/>
    <w:rsid w:val="009A23B9"/>
    <w:rsid w:val="009A24AA"/>
    <w:rsid w:val="009A2699"/>
    <w:rsid w:val="009A2B66"/>
    <w:rsid w:val="009A2CBC"/>
    <w:rsid w:val="009A2D53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DB1"/>
    <w:rsid w:val="009A4E2B"/>
    <w:rsid w:val="009A4F89"/>
    <w:rsid w:val="009A5118"/>
    <w:rsid w:val="009A52C0"/>
    <w:rsid w:val="009A5341"/>
    <w:rsid w:val="009A5383"/>
    <w:rsid w:val="009A54AA"/>
    <w:rsid w:val="009A57D6"/>
    <w:rsid w:val="009A5A2E"/>
    <w:rsid w:val="009A5AA8"/>
    <w:rsid w:val="009A5C13"/>
    <w:rsid w:val="009A5D0D"/>
    <w:rsid w:val="009A5DF5"/>
    <w:rsid w:val="009A5FE5"/>
    <w:rsid w:val="009A60B5"/>
    <w:rsid w:val="009A6150"/>
    <w:rsid w:val="009A6521"/>
    <w:rsid w:val="009A66BB"/>
    <w:rsid w:val="009A66CF"/>
    <w:rsid w:val="009A696F"/>
    <w:rsid w:val="009A6B02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3BE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EF6"/>
    <w:rsid w:val="009B1997"/>
    <w:rsid w:val="009B1B23"/>
    <w:rsid w:val="009B1B25"/>
    <w:rsid w:val="009B1D71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01"/>
    <w:rsid w:val="009B5658"/>
    <w:rsid w:val="009B5812"/>
    <w:rsid w:val="009B5848"/>
    <w:rsid w:val="009B598B"/>
    <w:rsid w:val="009B5BD3"/>
    <w:rsid w:val="009B5CF7"/>
    <w:rsid w:val="009B5E93"/>
    <w:rsid w:val="009B5EB1"/>
    <w:rsid w:val="009B5F8A"/>
    <w:rsid w:val="009B603F"/>
    <w:rsid w:val="009B60C1"/>
    <w:rsid w:val="009B6885"/>
    <w:rsid w:val="009B6896"/>
    <w:rsid w:val="009B693C"/>
    <w:rsid w:val="009B6AE7"/>
    <w:rsid w:val="009B6B2D"/>
    <w:rsid w:val="009B6C1A"/>
    <w:rsid w:val="009B6E07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74"/>
    <w:rsid w:val="009C05EC"/>
    <w:rsid w:val="009C0616"/>
    <w:rsid w:val="009C064F"/>
    <w:rsid w:val="009C0690"/>
    <w:rsid w:val="009C0A10"/>
    <w:rsid w:val="009C1234"/>
    <w:rsid w:val="009C12EE"/>
    <w:rsid w:val="009C1971"/>
    <w:rsid w:val="009C1D95"/>
    <w:rsid w:val="009C1F06"/>
    <w:rsid w:val="009C211D"/>
    <w:rsid w:val="009C21E6"/>
    <w:rsid w:val="009C238F"/>
    <w:rsid w:val="009C2433"/>
    <w:rsid w:val="009C2465"/>
    <w:rsid w:val="009C25AE"/>
    <w:rsid w:val="009C2724"/>
    <w:rsid w:val="009C2AA9"/>
    <w:rsid w:val="009C2BE5"/>
    <w:rsid w:val="009C2CB7"/>
    <w:rsid w:val="009C2E35"/>
    <w:rsid w:val="009C3123"/>
    <w:rsid w:val="009C3192"/>
    <w:rsid w:val="009C3216"/>
    <w:rsid w:val="009C328B"/>
    <w:rsid w:val="009C3CD7"/>
    <w:rsid w:val="009C3EC1"/>
    <w:rsid w:val="009C3F0C"/>
    <w:rsid w:val="009C3FC7"/>
    <w:rsid w:val="009C45F8"/>
    <w:rsid w:val="009C464C"/>
    <w:rsid w:val="009C48F4"/>
    <w:rsid w:val="009C4941"/>
    <w:rsid w:val="009C494B"/>
    <w:rsid w:val="009C4D02"/>
    <w:rsid w:val="009C4FEF"/>
    <w:rsid w:val="009C5025"/>
    <w:rsid w:val="009C50E6"/>
    <w:rsid w:val="009C53ED"/>
    <w:rsid w:val="009C56ED"/>
    <w:rsid w:val="009C580D"/>
    <w:rsid w:val="009C5828"/>
    <w:rsid w:val="009C58F5"/>
    <w:rsid w:val="009C59F8"/>
    <w:rsid w:val="009C5B52"/>
    <w:rsid w:val="009C5EA8"/>
    <w:rsid w:val="009C5EC9"/>
    <w:rsid w:val="009C5F20"/>
    <w:rsid w:val="009C5F85"/>
    <w:rsid w:val="009C6023"/>
    <w:rsid w:val="009C614C"/>
    <w:rsid w:val="009C61B2"/>
    <w:rsid w:val="009C620B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AB6"/>
    <w:rsid w:val="009D2B6D"/>
    <w:rsid w:val="009D2C7B"/>
    <w:rsid w:val="009D2D0E"/>
    <w:rsid w:val="009D2DB9"/>
    <w:rsid w:val="009D2EAC"/>
    <w:rsid w:val="009D321D"/>
    <w:rsid w:val="009D3A15"/>
    <w:rsid w:val="009D3A63"/>
    <w:rsid w:val="009D3B11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507C"/>
    <w:rsid w:val="009D5515"/>
    <w:rsid w:val="009D564A"/>
    <w:rsid w:val="009D569F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1C2"/>
    <w:rsid w:val="009E029A"/>
    <w:rsid w:val="009E032F"/>
    <w:rsid w:val="009E0359"/>
    <w:rsid w:val="009E0866"/>
    <w:rsid w:val="009E08D7"/>
    <w:rsid w:val="009E0CDD"/>
    <w:rsid w:val="009E0D4E"/>
    <w:rsid w:val="009E0D8E"/>
    <w:rsid w:val="009E0DF5"/>
    <w:rsid w:val="009E11C4"/>
    <w:rsid w:val="009E13F3"/>
    <w:rsid w:val="009E140D"/>
    <w:rsid w:val="009E159D"/>
    <w:rsid w:val="009E1859"/>
    <w:rsid w:val="009E1963"/>
    <w:rsid w:val="009E1DC9"/>
    <w:rsid w:val="009E1F26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91B"/>
    <w:rsid w:val="009E499F"/>
    <w:rsid w:val="009E4AF1"/>
    <w:rsid w:val="009E4BA2"/>
    <w:rsid w:val="009E4CF1"/>
    <w:rsid w:val="009E4D96"/>
    <w:rsid w:val="009E50FA"/>
    <w:rsid w:val="009E522D"/>
    <w:rsid w:val="009E52AD"/>
    <w:rsid w:val="009E5326"/>
    <w:rsid w:val="009E56D2"/>
    <w:rsid w:val="009E58E0"/>
    <w:rsid w:val="009E5A94"/>
    <w:rsid w:val="009E5CEC"/>
    <w:rsid w:val="009E5DB4"/>
    <w:rsid w:val="009E5FAF"/>
    <w:rsid w:val="009E6192"/>
    <w:rsid w:val="009E6300"/>
    <w:rsid w:val="009E6982"/>
    <w:rsid w:val="009E69A7"/>
    <w:rsid w:val="009E69DE"/>
    <w:rsid w:val="009E6BEA"/>
    <w:rsid w:val="009E6C17"/>
    <w:rsid w:val="009E6F43"/>
    <w:rsid w:val="009E71BC"/>
    <w:rsid w:val="009E78B5"/>
    <w:rsid w:val="009F00EB"/>
    <w:rsid w:val="009F01BB"/>
    <w:rsid w:val="009F022A"/>
    <w:rsid w:val="009F027B"/>
    <w:rsid w:val="009F0361"/>
    <w:rsid w:val="009F044A"/>
    <w:rsid w:val="009F05CF"/>
    <w:rsid w:val="009F061A"/>
    <w:rsid w:val="009F070F"/>
    <w:rsid w:val="009F091F"/>
    <w:rsid w:val="009F0B28"/>
    <w:rsid w:val="009F0B47"/>
    <w:rsid w:val="009F0D9C"/>
    <w:rsid w:val="009F0EB0"/>
    <w:rsid w:val="009F0F96"/>
    <w:rsid w:val="009F0FCF"/>
    <w:rsid w:val="009F12BB"/>
    <w:rsid w:val="009F1400"/>
    <w:rsid w:val="009F1571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C7"/>
    <w:rsid w:val="009F456F"/>
    <w:rsid w:val="009F4777"/>
    <w:rsid w:val="009F47A5"/>
    <w:rsid w:val="009F4877"/>
    <w:rsid w:val="009F4CE9"/>
    <w:rsid w:val="009F4D19"/>
    <w:rsid w:val="009F4E88"/>
    <w:rsid w:val="009F4F3B"/>
    <w:rsid w:val="009F55AE"/>
    <w:rsid w:val="009F56B2"/>
    <w:rsid w:val="009F5715"/>
    <w:rsid w:val="009F596A"/>
    <w:rsid w:val="009F5B81"/>
    <w:rsid w:val="009F5CBC"/>
    <w:rsid w:val="009F5D2E"/>
    <w:rsid w:val="009F5E72"/>
    <w:rsid w:val="009F5EB6"/>
    <w:rsid w:val="009F6260"/>
    <w:rsid w:val="009F6386"/>
    <w:rsid w:val="009F63D7"/>
    <w:rsid w:val="009F67D7"/>
    <w:rsid w:val="009F6B50"/>
    <w:rsid w:val="009F6BDA"/>
    <w:rsid w:val="009F6D0E"/>
    <w:rsid w:val="009F71A0"/>
    <w:rsid w:val="009F725C"/>
    <w:rsid w:val="009F7827"/>
    <w:rsid w:val="009F78DC"/>
    <w:rsid w:val="009F7A56"/>
    <w:rsid w:val="009F7ADB"/>
    <w:rsid w:val="009F7AE0"/>
    <w:rsid w:val="009F7E55"/>
    <w:rsid w:val="009F7EC5"/>
    <w:rsid w:val="00A000AB"/>
    <w:rsid w:val="00A00A5C"/>
    <w:rsid w:val="00A00CC0"/>
    <w:rsid w:val="00A00F29"/>
    <w:rsid w:val="00A00F75"/>
    <w:rsid w:val="00A01361"/>
    <w:rsid w:val="00A01466"/>
    <w:rsid w:val="00A01B52"/>
    <w:rsid w:val="00A01DAD"/>
    <w:rsid w:val="00A01F49"/>
    <w:rsid w:val="00A02149"/>
    <w:rsid w:val="00A02193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017"/>
    <w:rsid w:val="00A04780"/>
    <w:rsid w:val="00A0479B"/>
    <w:rsid w:val="00A047FC"/>
    <w:rsid w:val="00A04A76"/>
    <w:rsid w:val="00A04B60"/>
    <w:rsid w:val="00A04BA8"/>
    <w:rsid w:val="00A04C7D"/>
    <w:rsid w:val="00A04CE5"/>
    <w:rsid w:val="00A04FFE"/>
    <w:rsid w:val="00A0562E"/>
    <w:rsid w:val="00A0565C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8DD"/>
    <w:rsid w:val="00A06E88"/>
    <w:rsid w:val="00A073FC"/>
    <w:rsid w:val="00A07497"/>
    <w:rsid w:val="00A07545"/>
    <w:rsid w:val="00A07585"/>
    <w:rsid w:val="00A07908"/>
    <w:rsid w:val="00A079A7"/>
    <w:rsid w:val="00A07C63"/>
    <w:rsid w:val="00A07E0E"/>
    <w:rsid w:val="00A07FAF"/>
    <w:rsid w:val="00A1034F"/>
    <w:rsid w:val="00A1043D"/>
    <w:rsid w:val="00A104A1"/>
    <w:rsid w:val="00A104C7"/>
    <w:rsid w:val="00A10931"/>
    <w:rsid w:val="00A1106F"/>
    <w:rsid w:val="00A11214"/>
    <w:rsid w:val="00A11287"/>
    <w:rsid w:val="00A113D0"/>
    <w:rsid w:val="00A11441"/>
    <w:rsid w:val="00A11621"/>
    <w:rsid w:val="00A11776"/>
    <w:rsid w:val="00A119F6"/>
    <w:rsid w:val="00A11B55"/>
    <w:rsid w:val="00A11BFA"/>
    <w:rsid w:val="00A11DA1"/>
    <w:rsid w:val="00A11FB7"/>
    <w:rsid w:val="00A12261"/>
    <w:rsid w:val="00A12584"/>
    <w:rsid w:val="00A12685"/>
    <w:rsid w:val="00A12992"/>
    <w:rsid w:val="00A12994"/>
    <w:rsid w:val="00A12B07"/>
    <w:rsid w:val="00A12BEE"/>
    <w:rsid w:val="00A12C94"/>
    <w:rsid w:val="00A12DCA"/>
    <w:rsid w:val="00A12F1F"/>
    <w:rsid w:val="00A135C0"/>
    <w:rsid w:val="00A13977"/>
    <w:rsid w:val="00A13A31"/>
    <w:rsid w:val="00A13A8A"/>
    <w:rsid w:val="00A13AC0"/>
    <w:rsid w:val="00A13DF7"/>
    <w:rsid w:val="00A13E22"/>
    <w:rsid w:val="00A142BE"/>
    <w:rsid w:val="00A14388"/>
    <w:rsid w:val="00A144C7"/>
    <w:rsid w:val="00A1458B"/>
    <w:rsid w:val="00A1484A"/>
    <w:rsid w:val="00A14890"/>
    <w:rsid w:val="00A14A3C"/>
    <w:rsid w:val="00A14A88"/>
    <w:rsid w:val="00A14B85"/>
    <w:rsid w:val="00A14DCC"/>
    <w:rsid w:val="00A150BC"/>
    <w:rsid w:val="00A150C3"/>
    <w:rsid w:val="00A150F8"/>
    <w:rsid w:val="00A1548D"/>
    <w:rsid w:val="00A15601"/>
    <w:rsid w:val="00A15919"/>
    <w:rsid w:val="00A15B4B"/>
    <w:rsid w:val="00A15BE5"/>
    <w:rsid w:val="00A15CC2"/>
    <w:rsid w:val="00A16004"/>
    <w:rsid w:val="00A160C1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7AF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178"/>
    <w:rsid w:val="00A2240E"/>
    <w:rsid w:val="00A22701"/>
    <w:rsid w:val="00A22738"/>
    <w:rsid w:val="00A22768"/>
    <w:rsid w:val="00A22775"/>
    <w:rsid w:val="00A22B56"/>
    <w:rsid w:val="00A22C8A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947"/>
    <w:rsid w:val="00A24A57"/>
    <w:rsid w:val="00A24BC0"/>
    <w:rsid w:val="00A250D2"/>
    <w:rsid w:val="00A254B0"/>
    <w:rsid w:val="00A254BB"/>
    <w:rsid w:val="00A25570"/>
    <w:rsid w:val="00A258DA"/>
    <w:rsid w:val="00A258DD"/>
    <w:rsid w:val="00A25A17"/>
    <w:rsid w:val="00A25A43"/>
    <w:rsid w:val="00A25B40"/>
    <w:rsid w:val="00A25CB7"/>
    <w:rsid w:val="00A2605B"/>
    <w:rsid w:val="00A26167"/>
    <w:rsid w:val="00A265DE"/>
    <w:rsid w:val="00A2677C"/>
    <w:rsid w:val="00A26A55"/>
    <w:rsid w:val="00A26AC3"/>
    <w:rsid w:val="00A26D72"/>
    <w:rsid w:val="00A26F48"/>
    <w:rsid w:val="00A2718E"/>
    <w:rsid w:val="00A275BC"/>
    <w:rsid w:val="00A275C2"/>
    <w:rsid w:val="00A27671"/>
    <w:rsid w:val="00A2791D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AA4"/>
    <w:rsid w:val="00A30D7A"/>
    <w:rsid w:val="00A311A9"/>
    <w:rsid w:val="00A31230"/>
    <w:rsid w:val="00A3139D"/>
    <w:rsid w:val="00A315FB"/>
    <w:rsid w:val="00A3165F"/>
    <w:rsid w:val="00A317D7"/>
    <w:rsid w:val="00A31A5C"/>
    <w:rsid w:val="00A31C0E"/>
    <w:rsid w:val="00A31E38"/>
    <w:rsid w:val="00A31E92"/>
    <w:rsid w:val="00A32148"/>
    <w:rsid w:val="00A32247"/>
    <w:rsid w:val="00A322EC"/>
    <w:rsid w:val="00A32412"/>
    <w:rsid w:val="00A3254F"/>
    <w:rsid w:val="00A32BF5"/>
    <w:rsid w:val="00A32C46"/>
    <w:rsid w:val="00A32DC0"/>
    <w:rsid w:val="00A32EE2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5EF"/>
    <w:rsid w:val="00A3468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E3"/>
    <w:rsid w:val="00A354C9"/>
    <w:rsid w:val="00A356D5"/>
    <w:rsid w:val="00A35861"/>
    <w:rsid w:val="00A35A25"/>
    <w:rsid w:val="00A35AD7"/>
    <w:rsid w:val="00A35C67"/>
    <w:rsid w:val="00A35D55"/>
    <w:rsid w:val="00A35F4E"/>
    <w:rsid w:val="00A360A9"/>
    <w:rsid w:val="00A360B4"/>
    <w:rsid w:val="00A36448"/>
    <w:rsid w:val="00A36535"/>
    <w:rsid w:val="00A3659F"/>
    <w:rsid w:val="00A36736"/>
    <w:rsid w:val="00A368EB"/>
    <w:rsid w:val="00A36989"/>
    <w:rsid w:val="00A369F6"/>
    <w:rsid w:val="00A36A69"/>
    <w:rsid w:val="00A36B7F"/>
    <w:rsid w:val="00A36B92"/>
    <w:rsid w:val="00A36EAE"/>
    <w:rsid w:val="00A37176"/>
    <w:rsid w:val="00A37312"/>
    <w:rsid w:val="00A37368"/>
    <w:rsid w:val="00A37665"/>
    <w:rsid w:val="00A37980"/>
    <w:rsid w:val="00A37A20"/>
    <w:rsid w:val="00A37A75"/>
    <w:rsid w:val="00A37AE3"/>
    <w:rsid w:val="00A37C77"/>
    <w:rsid w:val="00A37ED9"/>
    <w:rsid w:val="00A40093"/>
    <w:rsid w:val="00A40416"/>
    <w:rsid w:val="00A409F5"/>
    <w:rsid w:val="00A40DCA"/>
    <w:rsid w:val="00A40FDD"/>
    <w:rsid w:val="00A41483"/>
    <w:rsid w:val="00A41548"/>
    <w:rsid w:val="00A41772"/>
    <w:rsid w:val="00A41893"/>
    <w:rsid w:val="00A418E2"/>
    <w:rsid w:val="00A41B9B"/>
    <w:rsid w:val="00A42086"/>
    <w:rsid w:val="00A4247C"/>
    <w:rsid w:val="00A428AD"/>
    <w:rsid w:val="00A428FD"/>
    <w:rsid w:val="00A429C3"/>
    <w:rsid w:val="00A42A8C"/>
    <w:rsid w:val="00A42C02"/>
    <w:rsid w:val="00A42C2F"/>
    <w:rsid w:val="00A42CD1"/>
    <w:rsid w:val="00A42E46"/>
    <w:rsid w:val="00A42F4C"/>
    <w:rsid w:val="00A42F58"/>
    <w:rsid w:val="00A43226"/>
    <w:rsid w:val="00A43533"/>
    <w:rsid w:val="00A43675"/>
    <w:rsid w:val="00A43A3B"/>
    <w:rsid w:val="00A43BAB"/>
    <w:rsid w:val="00A43E88"/>
    <w:rsid w:val="00A43EDD"/>
    <w:rsid w:val="00A44049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15F"/>
    <w:rsid w:val="00A4722F"/>
    <w:rsid w:val="00A473FE"/>
    <w:rsid w:val="00A4772C"/>
    <w:rsid w:val="00A47825"/>
    <w:rsid w:val="00A4782E"/>
    <w:rsid w:val="00A4783C"/>
    <w:rsid w:val="00A47CE3"/>
    <w:rsid w:val="00A47F52"/>
    <w:rsid w:val="00A50255"/>
    <w:rsid w:val="00A505C3"/>
    <w:rsid w:val="00A506E4"/>
    <w:rsid w:val="00A506FB"/>
    <w:rsid w:val="00A5082E"/>
    <w:rsid w:val="00A5085A"/>
    <w:rsid w:val="00A50CE3"/>
    <w:rsid w:val="00A50DA0"/>
    <w:rsid w:val="00A50E88"/>
    <w:rsid w:val="00A512D0"/>
    <w:rsid w:val="00A5135D"/>
    <w:rsid w:val="00A5151C"/>
    <w:rsid w:val="00A51543"/>
    <w:rsid w:val="00A515BC"/>
    <w:rsid w:val="00A51949"/>
    <w:rsid w:val="00A51BF9"/>
    <w:rsid w:val="00A51E4A"/>
    <w:rsid w:val="00A51EC7"/>
    <w:rsid w:val="00A52258"/>
    <w:rsid w:val="00A52558"/>
    <w:rsid w:val="00A52602"/>
    <w:rsid w:val="00A528AC"/>
    <w:rsid w:val="00A529CE"/>
    <w:rsid w:val="00A52B93"/>
    <w:rsid w:val="00A52E4A"/>
    <w:rsid w:val="00A530A4"/>
    <w:rsid w:val="00A5340D"/>
    <w:rsid w:val="00A535C4"/>
    <w:rsid w:val="00A53A29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89"/>
    <w:rsid w:val="00A551B4"/>
    <w:rsid w:val="00A551C6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CC5"/>
    <w:rsid w:val="00A57077"/>
    <w:rsid w:val="00A57153"/>
    <w:rsid w:val="00A571E6"/>
    <w:rsid w:val="00A5720D"/>
    <w:rsid w:val="00A5727E"/>
    <w:rsid w:val="00A573DE"/>
    <w:rsid w:val="00A57476"/>
    <w:rsid w:val="00A57695"/>
    <w:rsid w:val="00A5787A"/>
    <w:rsid w:val="00A579A2"/>
    <w:rsid w:val="00A57A9E"/>
    <w:rsid w:val="00A57B8C"/>
    <w:rsid w:val="00A57C1D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50D"/>
    <w:rsid w:val="00A6260F"/>
    <w:rsid w:val="00A6290D"/>
    <w:rsid w:val="00A62D27"/>
    <w:rsid w:val="00A62D50"/>
    <w:rsid w:val="00A62FE0"/>
    <w:rsid w:val="00A62FE8"/>
    <w:rsid w:val="00A63160"/>
    <w:rsid w:val="00A6318A"/>
    <w:rsid w:val="00A63361"/>
    <w:rsid w:val="00A638A5"/>
    <w:rsid w:val="00A63B4D"/>
    <w:rsid w:val="00A63DBF"/>
    <w:rsid w:val="00A64038"/>
    <w:rsid w:val="00A6408F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51D1"/>
    <w:rsid w:val="00A65443"/>
    <w:rsid w:val="00A65581"/>
    <w:rsid w:val="00A655A2"/>
    <w:rsid w:val="00A65680"/>
    <w:rsid w:val="00A6582A"/>
    <w:rsid w:val="00A65CC8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C42"/>
    <w:rsid w:val="00A67FF6"/>
    <w:rsid w:val="00A702E2"/>
    <w:rsid w:val="00A7066E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67"/>
    <w:rsid w:val="00A724F8"/>
    <w:rsid w:val="00A7256C"/>
    <w:rsid w:val="00A725D8"/>
    <w:rsid w:val="00A729FA"/>
    <w:rsid w:val="00A72CC2"/>
    <w:rsid w:val="00A72E3A"/>
    <w:rsid w:val="00A72E6F"/>
    <w:rsid w:val="00A72E77"/>
    <w:rsid w:val="00A730F6"/>
    <w:rsid w:val="00A739F2"/>
    <w:rsid w:val="00A73A1A"/>
    <w:rsid w:val="00A73CE1"/>
    <w:rsid w:val="00A73D1E"/>
    <w:rsid w:val="00A74086"/>
    <w:rsid w:val="00A7408A"/>
    <w:rsid w:val="00A74435"/>
    <w:rsid w:val="00A74DA2"/>
    <w:rsid w:val="00A74F84"/>
    <w:rsid w:val="00A75000"/>
    <w:rsid w:val="00A75276"/>
    <w:rsid w:val="00A75835"/>
    <w:rsid w:val="00A75A2A"/>
    <w:rsid w:val="00A75B8D"/>
    <w:rsid w:val="00A75CBF"/>
    <w:rsid w:val="00A75D63"/>
    <w:rsid w:val="00A75DD4"/>
    <w:rsid w:val="00A75DEE"/>
    <w:rsid w:val="00A75E72"/>
    <w:rsid w:val="00A75F2C"/>
    <w:rsid w:val="00A75FA5"/>
    <w:rsid w:val="00A7649C"/>
    <w:rsid w:val="00A76549"/>
    <w:rsid w:val="00A76D14"/>
    <w:rsid w:val="00A770B2"/>
    <w:rsid w:val="00A7711E"/>
    <w:rsid w:val="00A77415"/>
    <w:rsid w:val="00A77449"/>
    <w:rsid w:val="00A774BA"/>
    <w:rsid w:val="00A7766D"/>
    <w:rsid w:val="00A77765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27B"/>
    <w:rsid w:val="00A812B2"/>
    <w:rsid w:val="00A8140B"/>
    <w:rsid w:val="00A81654"/>
    <w:rsid w:val="00A81948"/>
    <w:rsid w:val="00A81B73"/>
    <w:rsid w:val="00A82021"/>
    <w:rsid w:val="00A8275E"/>
    <w:rsid w:val="00A82799"/>
    <w:rsid w:val="00A828F7"/>
    <w:rsid w:val="00A8291C"/>
    <w:rsid w:val="00A829AE"/>
    <w:rsid w:val="00A82B85"/>
    <w:rsid w:val="00A82ED5"/>
    <w:rsid w:val="00A82FF5"/>
    <w:rsid w:val="00A835AE"/>
    <w:rsid w:val="00A837AF"/>
    <w:rsid w:val="00A83ABC"/>
    <w:rsid w:val="00A83B3F"/>
    <w:rsid w:val="00A8404B"/>
    <w:rsid w:val="00A8447B"/>
    <w:rsid w:val="00A84543"/>
    <w:rsid w:val="00A8455B"/>
    <w:rsid w:val="00A845D4"/>
    <w:rsid w:val="00A847B5"/>
    <w:rsid w:val="00A84C6B"/>
    <w:rsid w:val="00A84F50"/>
    <w:rsid w:val="00A85073"/>
    <w:rsid w:val="00A85598"/>
    <w:rsid w:val="00A855F8"/>
    <w:rsid w:val="00A856C1"/>
    <w:rsid w:val="00A856C3"/>
    <w:rsid w:val="00A858F1"/>
    <w:rsid w:val="00A85D4F"/>
    <w:rsid w:val="00A8611A"/>
    <w:rsid w:val="00A862AF"/>
    <w:rsid w:val="00A86632"/>
    <w:rsid w:val="00A866CF"/>
    <w:rsid w:val="00A86A54"/>
    <w:rsid w:val="00A86F4A"/>
    <w:rsid w:val="00A87272"/>
    <w:rsid w:val="00A872A3"/>
    <w:rsid w:val="00A8730B"/>
    <w:rsid w:val="00A87765"/>
    <w:rsid w:val="00A87A5E"/>
    <w:rsid w:val="00A87C76"/>
    <w:rsid w:val="00A87D15"/>
    <w:rsid w:val="00A87FA1"/>
    <w:rsid w:val="00A90384"/>
    <w:rsid w:val="00A9045E"/>
    <w:rsid w:val="00A905F0"/>
    <w:rsid w:val="00A90DA9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2356"/>
    <w:rsid w:val="00A923C2"/>
    <w:rsid w:val="00A925DC"/>
    <w:rsid w:val="00A926D4"/>
    <w:rsid w:val="00A92B28"/>
    <w:rsid w:val="00A93151"/>
    <w:rsid w:val="00A93204"/>
    <w:rsid w:val="00A932DC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9DE"/>
    <w:rsid w:val="00A94AFD"/>
    <w:rsid w:val="00A94CBF"/>
    <w:rsid w:val="00A9534B"/>
    <w:rsid w:val="00A9556F"/>
    <w:rsid w:val="00A955BC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E52"/>
    <w:rsid w:val="00A96F48"/>
    <w:rsid w:val="00A97052"/>
    <w:rsid w:val="00A973B1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97F82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D7E"/>
    <w:rsid w:val="00AA3ED7"/>
    <w:rsid w:val="00AA408C"/>
    <w:rsid w:val="00AA40B0"/>
    <w:rsid w:val="00AA428A"/>
    <w:rsid w:val="00AA4410"/>
    <w:rsid w:val="00AA44A4"/>
    <w:rsid w:val="00AA46E7"/>
    <w:rsid w:val="00AA4706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0C"/>
    <w:rsid w:val="00AA5975"/>
    <w:rsid w:val="00AA5AA1"/>
    <w:rsid w:val="00AA5C09"/>
    <w:rsid w:val="00AA5FDC"/>
    <w:rsid w:val="00AA693C"/>
    <w:rsid w:val="00AA6C72"/>
    <w:rsid w:val="00AA6E2C"/>
    <w:rsid w:val="00AA6E4E"/>
    <w:rsid w:val="00AA6FD2"/>
    <w:rsid w:val="00AA7082"/>
    <w:rsid w:val="00AA70EF"/>
    <w:rsid w:val="00AA715E"/>
    <w:rsid w:val="00AA7183"/>
    <w:rsid w:val="00AA7300"/>
    <w:rsid w:val="00AA7AD1"/>
    <w:rsid w:val="00AA7F1F"/>
    <w:rsid w:val="00AA7F22"/>
    <w:rsid w:val="00AA7F3B"/>
    <w:rsid w:val="00AB0025"/>
    <w:rsid w:val="00AB0194"/>
    <w:rsid w:val="00AB0374"/>
    <w:rsid w:val="00AB06AB"/>
    <w:rsid w:val="00AB09DD"/>
    <w:rsid w:val="00AB0B2D"/>
    <w:rsid w:val="00AB0D12"/>
    <w:rsid w:val="00AB0DC0"/>
    <w:rsid w:val="00AB120E"/>
    <w:rsid w:val="00AB1237"/>
    <w:rsid w:val="00AB12E8"/>
    <w:rsid w:val="00AB148B"/>
    <w:rsid w:val="00AB16FC"/>
    <w:rsid w:val="00AB1701"/>
    <w:rsid w:val="00AB174B"/>
    <w:rsid w:val="00AB178F"/>
    <w:rsid w:val="00AB185B"/>
    <w:rsid w:val="00AB18EF"/>
    <w:rsid w:val="00AB1EAA"/>
    <w:rsid w:val="00AB2179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401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AD4"/>
    <w:rsid w:val="00AB5BC9"/>
    <w:rsid w:val="00AB5CB5"/>
    <w:rsid w:val="00AB5EFF"/>
    <w:rsid w:val="00AB6086"/>
    <w:rsid w:val="00AB60CC"/>
    <w:rsid w:val="00AB6156"/>
    <w:rsid w:val="00AB62D0"/>
    <w:rsid w:val="00AB64BD"/>
    <w:rsid w:val="00AB6707"/>
    <w:rsid w:val="00AB6D4F"/>
    <w:rsid w:val="00AB6D85"/>
    <w:rsid w:val="00AB6E32"/>
    <w:rsid w:val="00AB7296"/>
    <w:rsid w:val="00AB72B7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0C10"/>
    <w:rsid w:val="00AC0FF9"/>
    <w:rsid w:val="00AC114E"/>
    <w:rsid w:val="00AC130B"/>
    <w:rsid w:val="00AC1324"/>
    <w:rsid w:val="00AC14C9"/>
    <w:rsid w:val="00AC1511"/>
    <w:rsid w:val="00AC15C1"/>
    <w:rsid w:val="00AC17D1"/>
    <w:rsid w:val="00AC1AB2"/>
    <w:rsid w:val="00AC1BF0"/>
    <w:rsid w:val="00AC1D92"/>
    <w:rsid w:val="00AC1E77"/>
    <w:rsid w:val="00AC1F82"/>
    <w:rsid w:val="00AC2234"/>
    <w:rsid w:val="00AC228D"/>
    <w:rsid w:val="00AC2351"/>
    <w:rsid w:val="00AC23C3"/>
    <w:rsid w:val="00AC241D"/>
    <w:rsid w:val="00AC2544"/>
    <w:rsid w:val="00AC283F"/>
    <w:rsid w:val="00AC2C28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5B"/>
    <w:rsid w:val="00AC3CC2"/>
    <w:rsid w:val="00AC3CCB"/>
    <w:rsid w:val="00AC3D4C"/>
    <w:rsid w:val="00AC3DB6"/>
    <w:rsid w:val="00AC47E6"/>
    <w:rsid w:val="00AC4826"/>
    <w:rsid w:val="00AC4974"/>
    <w:rsid w:val="00AC4B19"/>
    <w:rsid w:val="00AC4BE6"/>
    <w:rsid w:val="00AC4CD8"/>
    <w:rsid w:val="00AC50F4"/>
    <w:rsid w:val="00AC518D"/>
    <w:rsid w:val="00AC5227"/>
    <w:rsid w:val="00AC52FD"/>
    <w:rsid w:val="00AC54E4"/>
    <w:rsid w:val="00AC577C"/>
    <w:rsid w:val="00AC586B"/>
    <w:rsid w:val="00AC5DB7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99"/>
    <w:rsid w:val="00AD0CAD"/>
    <w:rsid w:val="00AD0CDF"/>
    <w:rsid w:val="00AD0E79"/>
    <w:rsid w:val="00AD0EEF"/>
    <w:rsid w:val="00AD0FB6"/>
    <w:rsid w:val="00AD0FFC"/>
    <w:rsid w:val="00AD129F"/>
    <w:rsid w:val="00AD1746"/>
    <w:rsid w:val="00AD1753"/>
    <w:rsid w:val="00AD1814"/>
    <w:rsid w:val="00AD19AA"/>
    <w:rsid w:val="00AD19C2"/>
    <w:rsid w:val="00AD1D34"/>
    <w:rsid w:val="00AD1DA5"/>
    <w:rsid w:val="00AD20B0"/>
    <w:rsid w:val="00AD20C3"/>
    <w:rsid w:val="00AD20D4"/>
    <w:rsid w:val="00AD2441"/>
    <w:rsid w:val="00AD252C"/>
    <w:rsid w:val="00AD2749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94B"/>
    <w:rsid w:val="00AD4958"/>
    <w:rsid w:val="00AD4D1D"/>
    <w:rsid w:val="00AD4D7D"/>
    <w:rsid w:val="00AD4E47"/>
    <w:rsid w:val="00AD4FBA"/>
    <w:rsid w:val="00AD5066"/>
    <w:rsid w:val="00AD522F"/>
    <w:rsid w:val="00AD523B"/>
    <w:rsid w:val="00AD52C7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97B"/>
    <w:rsid w:val="00AD6F4C"/>
    <w:rsid w:val="00AD6FE7"/>
    <w:rsid w:val="00AD724C"/>
    <w:rsid w:val="00AD73C8"/>
    <w:rsid w:val="00AD74AD"/>
    <w:rsid w:val="00AD74EC"/>
    <w:rsid w:val="00AD75F0"/>
    <w:rsid w:val="00AD7663"/>
    <w:rsid w:val="00AD787C"/>
    <w:rsid w:val="00AD78C3"/>
    <w:rsid w:val="00AD79C7"/>
    <w:rsid w:val="00AD79D3"/>
    <w:rsid w:val="00AD7CDB"/>
    <w:rsid w:val="00AD7DBB"/>
    <w:rsid w:val="00AD7EFD"/>
    <w:rsid w:val="00AD7F30"/>
    <w:rsid w:val="00AE0163"/>
    <w:rsid w:val="00AE0173"/>
    <w:rsid w:val="00AE04FD"/>
    <w:rsid w:val="00AE09D8"/>
    <w:rsid w:val="00AE0B57"/>
    <w:rsid w:val="00AE0D74"/>
    <w:rsid w:val="00AE0DE5"/>
    <w:rsid w:val="00AE0EE5"/>
    <w:rsid w:val="00AE0F7C"/>
    <w:rsid w:val="00AE1576"/>
    <w:rsid w:val="00AE1737"/>
    <w:rsid w:val="00AE17CA"/>
    <w:rsid w:val="00AE1904"/>
    <w:rsid w:val="00AE1D37"/>
    <w:rsid w:val="00AE2073"/>
    <w:rsid w:val="00AE229D"/>
    <w:rsid w:val="00AE2591"/>
    <w:rsid w:val="00AE274C"/>
    <w:rsid w:val="00AE279E"/>
    <w:rsid w:val="00AE2CA6"/>
    <w:rsid w:val="00AE2CDC"/>
    <w:rsid w:val="00AE2DFA"/>
    <w:rsid w:val="00AE301A"/>
    <w:rsid w:val="00AE31F9"/>
    <w:rsid w:val="00AE3208"/>
    <w:rsid w:val="00AE32A8"/>
    <w:rsid w:val="00AE3376"/>
    <w:rsid w:val="00AE36E4"/>
    <w:rsid w:val="00AE38BF"/>
    <w:rsid w:val="00AE3A1A"/>
    <w:rsid w:val="00AE3CFC"/>
    <w:rsid w:val="00AE3D4B"/>
    <w:rsid w:val="00AE4154"/>
    <w:rsid w:val="00AE41AA"/>
    <w:rsid w:val="00AE421E"/>
    <w:rsid w:val="00AE42FE"/>
    <w:rsid w:val="00AE4440"/>
    <w:rsid w:val="00AE44EE"/>
    <w:rsid w:val="00AE45DE"/>
    <w:rsid w:val="00AE4922"/>
    <w:rsid w:val="00AE492A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99F"/>
    <w:rsid w:val="00AE7C1F"/>
    <w:rsid w:val="00AE7CBA"/>
    <w:rsid w:val="00AE7E43"/>
    <w:rsid w:val="00AF05A3"/>
    <w:rsid w:val="00AF05D2"/>
    <w:rsid w:val="00AF0600"/>
    <w:rsid w:val="00AF0667"/>
    <w:rsid w:val="00AF0701"/>
    <w:rsid w:val="00AF0BAC"/>
    <w:rsid w:val="00AF0CA2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BB9"/>
    <w:rsid w:val="00AF1D4E"/>
    <w:rsid w:val="00AF1ECD"/>
    <w:rsid w:val="00AF2102"/>
    <w:rsid w:val="00AF2583"/>
    <w:rsid w:val="00AF3103"/>
    <w:rsid w:val="00AF3134"/>
    <w:rsid w:val="00AF324E"/>
    <w:rsid w:val="00AF3379"/>
    <w:rsid w:val="00AF3469"/>
    <w:rsid w:val="00AF370B"/>
    <w:rsid w:val="00AF3794"/>
    <w:rsid w:val="00AF3A82"/>
    <w:rsid w:val="00AF3A8D"/>
    <w:rsid w:val="00AF3CCC"/>
    <w:rsid w:val="00AF3DA3"/>
    <w:rsid w:val="00AF4159"/>
    <w:rsid w:val="00AF44F4"/>
    <w:rsid w:val="00AF465E"/>
    <w:rsid w:val="00AF4AB3"/>
    <w:rsid w:val="00AF4C39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3BC"/>
    <w:rsid w:val="00AF646D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67E"/>
    <w:rsid w:val="00AF77BA"/>
    <w:rsid w:val="00AF7864"/>
    <w:rsid w:val="00AF78F3"/>
    <w:rsid w:val="00AF7DD8"/>
    <w:rsid w:val="00AF7F66"/>
    <w:rsid w:val="00B00133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739"/>
    <w:rsid w:val="00B018B0"/>
    <w:rsid w:val="00B019BE"/>
    <w:rsid w:val="00B01AF0"/>
    <w:rsid w:val="00B01B8C"/>
    <w:rsid w:val="00B01B8E"/>
    <w:rsid w:val="00B01BDE"/>
    <w:rsid w:val="00B01D01"/>
    <w:rsid w:val="00B01EF9"/>
    <w:rsid w:val="00B020B7"/>
    <w:rsid w:val="00B02113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1AF"/>
    <w:rsid w:val="00B04298"/>
    <w:rsid w:val="00B042BF"/>
    <w:rsid w:val="00B04624"/>
    <w:rsid w:val="00B04699"/>
    <w:rsid w:val="00B046AA"/>
    <w:rsid w:val="00B0480A"/>
    <w:rsid w:val="00B048F5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BA2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6C4"/>
    <w:rsid w:val="00B0787E"/>
    <w:rsid w:val="00B07A99"/>
    <w:rsid w:val="00B07B1E"/>
    <w:rsid w:val="00B07B52"/>
    <w:rsid w:val="00B07CD3"/>
    <w:rsid w:val="00B101C9"/>
    <w:rsid w:val="00B10274"/>
    <w:rsid w:val="00B10335"/>
    <w:rsid w:val="00B103FD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4B"/>
    <w:rsid w:val="00B11C66"/>
    <w:rsid w:val="00B11ED7"/>
    <w:rsid w:val="00B1208E"/>
    <w:rsid w:val="00B123AB"/>
    <w:rsid w:val="00B12650"/>
    <w:rsid w:val="00B127AD"/>
    <w:rsid w:val="00B1335D"/>
    <w:rsid w:val="00B13522"/>
    <w:rsid w:val="00B1383D"/>
    <w:rsid w:val="00B13897"/>
    <w:rsid w:val="00B13928"/>
    <w:rsid w:val="00B13A23"/>
    <w:rsid w:val="00B13A89"/>
    <w:rsid w:val="00B13AD6"/>
    <w:rsid w:val="00B13ADD"/>
    <w:rsid w:val="00B13B2C"/>
    <w:rsid w:val="00B13BF5"/>
    <w:rsid w:val="00B13F4A"/>
    <w:rsid w:val="00B14028"/>
    <w:rsid w:val="00B14333"/>
    <w:rsid w:val="00B143D1"/>
    <w:rsid w:val="00B1469B"/>
    <w:rsid w:val="00B14709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E3D"/>
    <w:rsid w:val="00B15F12"/>
    <w:rsid w:val="00B16212"/>
    <w:rsid w:val="00B16231"/>
    <w:rsid w:val="00B16659"/>
    <w:rsid w:val="00B167B6"/>
    <w:rsid w:val="00B1689B"/>
    <w:rsid w:val="00B16EFF"/>
    <w:rsid w:val="00B17149"/>
    <w:rsid w:val="00B17194"/>
    <w:rsid w:val="00B173A6"/>
    <w:rsid w:val="00B17449"/>
    <w:rsid w:val="00B17497"/>
    <w:rsid w:val="00B17609"/>
    <w:rsid w:val="00B176B6"/>
    <w:rsid w:val="00B17840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772"/>
    <w:rsid w:val="00B21983"/>
    <w:rsid w:val="00B21B6E"/>
    <w:rsid w:val="00B21E2A"/>
    <w:rsid w:val="00B2218B"/>
    <w:rsid w:val="00B221BE"/>
    <w:rsid w:val="00B222D7"/>
    <w:rsid w:val="00B22360"/>
    <w:rsid w:val="00B2266E"/>
    <w:rsid w:val="00B2267C"/>
    <w:rsid w:val="00B227CA"/>
    <w:rsid w:val="00B228FD"/>
    <w:rsid w:val="00B2318A"/>
    <w:rsid w:val="00B23462"/>
    <w:rsid w:val="00B234B8"/>
    <w:rsid w:val="00B23683"/>
    <w:rsid w:val="00B237C2"/>
    <w:rsid w:val="00B237D8"/>
    <w:rsid w:val="00B238E1"/>
    <w:rsid w:val="00B23ACD"/>
    <w:rsid w:val="00B23C55"/>
    <w:rsid w:val="00B23D9B"/>
    <w:rsid w:val="00B240CC"/>
    <w:rsid w:val="00B241A9"/>
    <w:rsid w:val="00B243E6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D77"/>
    <w:rsid w:val="00B27D9A"/>
    <w:rsid w:val="00B27DF0"/>
    <w:rsid w:val="00B302DB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1A6"/>
    <w:rsid w:val="00B311C1"/>
    <w:rsid w:val="00B31351"/>
    <w:rsid w:val="00B31535"/>
    <w:rsid w:val="00B31616"/>
    <w:rsid w:val="00B317B4"/>
    <w:rsid w:val="00B317C9"/>
    <w:rsid w:val="00B318EA"/>
    <w:rsid w:val="00B31A49"/>
    <w:rsid w:val="00B31F4D"/>
    <w:rsid w:val="00B31F72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CC4"/>
    <w:rsid w:val="00B34CED"/>
    <w:rsid w:val="00B34D2B"/>
    <w:rsid w:val="00B34E7D"/>
    <w:rsid w:val="00B34FE5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56"/>
    <w:rsid w:val="00B36458"/>
    <w:rsid w:val="00B364DD"/>
    <w:rsid w:val="00B3650C"/>
    <w:rsid w:val="00B367F8"/>
    <w:rsid w:val="00B368DA"/>
    <w:rsid w:val="00B36C9F"/>
    <w:rsid w:val="00B36EC6"/>
    <w:rsid w:val="00B37727"/>
    <w:rsid w:val="00B377C1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094"/>
    <w:rsid w:val="00B41721"/>
    <w:rsid w:val="00B41889"/>
    <w:rsid w:val="00B419B4"/>
    <w:rsid w:val="00B41A5C"/>
    <w:rsid w:val="00B41AB8"/>
    <w:rsid w:val="00B41B60"/>
    <w:rsid w:val="00B41C3D"/>
    <w:rsid w:val="00B41D4F"/>
    <w:rsid w:val="00B41F1E"/>
    <w:rsid w:val="00B42525"/>
    <w:rsid w:val="00B425F2"/>
    <w:rsid w:val="00B4272E"/>
    <w:rsid w:val="00B429ED"/>
    <w:rsid w:val="00B42A2D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E5C"/>
    <w:rsid w:val="00B43F83"/>
    <w:rsid w:val="00B44030"/>
    <w:rsid w:val="00B44147"/>
    <w:rsid w:val="00B44255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E0E"/>
    <w:rsid w:val="00B45F70"/>
    <w:rsid w:val="00B46093"/>
    <w:rsid w:val="00B46143"/>
    <w:rsid w:val="00B46190"/>
    <w:rsid w:val="00B46911"/>
    <w:rsid w:val="00B469AF"/>
    <w:rsid w:val="00B46C2C"/>
    <w:rsid w:val="00B46DE5"/>
    <w:rsid w:val="00B46EC7"/>
    <w:rsid w:val="00B470F6"/>
    <w:rsid w:val="00B472C3"/>
    <w:rsid w:val="00B473BF"/>
    <w:rsid w:val="00B47436"/>
    <w:rsid w:val="00B47485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665"/>
    <w:rsid w:val="00B5073D"/>
    <w:rsid w:val="00B50861"/>
    <w:rsid w:val="00B50A6E"/>
    <w:rsid w:val="00B50B3A"/>
    <w:rsid w:val="00B50B4E"/>
    <w:rsid w:val="00B50D60"/>
    <w:rsid w:val="00B50FB6"/>
    <w:rsid w:val="00B515E5"/>
    <w:rsid w:val="00B5175A"/>
    <w:rsid w:val="00B517F8"/>
    <w:rsid w:val="00B51806"/>
    <w:rsid w:val="00B5185C"/>
    <w:rsid w:val="00B51B37"/>
    <w:rsid w:val="00B51B6F"/>
    <w:rsid w:val="00B521D3"/>
    <w:rsid w:val="00B5226B"/>
    <w:rsid w:val="00B5237B"/>
    <w:rsid w:val="00B529A5"/>
    <w:rsid w:val="00B52AE2"/>
    <w:rsid w:val="00B52B44"/>
    <w:rsid w:val="00B52D63"/>
    <w:rsid w:val="00B52E28"/>
    <w:rsid w:val="00B53203"/>
    <w:rsid w:val="00B5384D"/>
    <w:rsid w:val="00B539C7"/>
    <w:rsid w:val="00B53DD6"/>
    <w:rsid w:val="00B53E70"/>
    <w:rsid w:val="00B54111"/>
    <w:rsid w:val="00B5415E"/>
    <w:rsid w:val="00B5422F"/>
    <w:rsid w:val="00B54376"/>
    <w:rsid w:val="00B545B9"/>
    <w:rsid w:val="00B546A5"/>
    <w:rsid w:val="00B549BD"/>
    <w:rsid w:val="00B54C6D"/>
    <w:rsid w:val="00B54E0C"/>
    <w:rsid w:val="00B54E11"/>
    <w:rsid w:val="00B5503D"/>
    <w:rsid w:val="00B554A6"/>
    <w:rsid w:val="00B55B8B"/>
    <w:rsid w:val="00B55C92"/>
    <w:rsid w:val="00B55D30"/>
    <w:rsid w:val="00B55D93"/>
    <w:rsid w:val="00B5637B"/>
    <w:rsid w:val="00B564D0"/>
    <w:rsid w:val="00B5662A"/>
    <w:rsid w:val="00B5667C"/>
    <w:rsid w:val="00B567A8"/>
    <w:rsid w:val="00B567AF"/>
    <w:rsid w:val="00B568F1"/>
    <w:rsid w:val="00B56BEA"/>
    <w:rsid w:val="00B56BF6"/>
    <w:rsid w:val="00B56D4F"/>
    <w:rsid w:val="00B56D8F"/>
    <w:rsid w:val="00B570E4"/>
    <w:rsid w:val="00B57291"/>
    <w:rsid w:val="00B57488"/>
    <w:rsid w:val="00B576D5"/>
    <w:rsid w:val="00B578BF"/>
    <w:rsid w:val="00B57AD2"/>
    <w:rsid w:val="00B57DF9"/>
    <w:rsid w:val="00B57F36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06"/>
    <w:rsid w:val="00B62F3E"/>
    <w:rsid w:val="00B631CA"/>
    <w:rsid w:val="00B6320B"/>
    <w:rsid w:val="00B634DD"/>
    <w:rsid w:val="00B63561"/>
    <w:rsid w:val="00B639E0"/>
    <w:rsid w:val="00B63BAD"/>
    <w:rsid w:val="00B63BE3"/>
    <w:rsid w:val="00B63E93"/>
    <w:rsid w:val="00B63FCE"/>
    <w:rsid w:val="00B64098"/>
    <w:rsid w:val="00B6416B"/>
    <w:rsid w:val="00B649A3"/>
    <w:rsid w:val="00B649B8"/>
    <w:rsid w:val="00B649FA"/>
    <w:rsid w:val="00B64A0F"/>
    <w:rsid w:val="00B6537B"/>
    <w:rsid w:val="00B65445"/>
    <w:rsid w:val="00B6566E"/>
    <w:rsid w:val="00B657CB"/>
    <w:rsid w:val="00B657FD"/>
    <w:rsid w:val="00B65B20"/>
    <w:rsid w:val="00B65DED"/>
    <w:rsid w:val="00B66183"/>
    <w:rsid w:val="00B66249"/>
    <w:rsid w:val="00B66251"/>
    <w:rsid w:val="00B6628E"/>
    <w:rsid w:val="00B662C2"/>
    <w:rsid w:val="00B6671B"/>
    <w:rsid w:val="00B66769"/>
    <w:rsid w:val="00B6679A"/>
    <w:rsid w:val="00B66887"/>
    <w:rsid w:val="00B66BC4"/>
    <w:rsid w:val="00B66C42"/>
    <w:rsid w:val="00B66C8A"/>
    <w:rsid w:val="00B66D72"/>
    <w:rsid w:val="00B66DA7"/>
    <w:rsid w:val="00B66E09"/>
    <w:rsid w:val="00B66E98"/>
    <w:rsid w:val="00B66EEC"/>
    <w:rsid w:val="00B66F05"/>
    <w:rsid w:val="00B66FE6"/>
    <w:rsid w:val="00B67118"/>
    <w:rsid w:val="00B671F0"/>
    <w:rsid w:val="00B672A0"/>
    <w:rsid w:val="00B673F6"/>
    <w:rsid w:val="00B673F8"/>
    <w:rsid w:val="00B67402"/>
    <w:rsid w:val="00B6765F"/>
    <w:rsid w:val="00B676C9"/>
    <w:rsid w:val="00B6775A"/>
    <w:rsid w:val="00B677DC"/>
    <w:rsid w:val="00B678A4"/>
    <w:rsid w:val="00B67A9E"/>
    <w:rsid w:val="00B67C75"/>
    <w:rsid w:val="00B67EF9"/>
    <w:rsid w:val="00B7023C"/>
    <w:rsid w:val="00B70249"/>
    <w:rsid w:val="00B70273"/>
    <w:rsid w:val="00B703C9"/>
    <w:rsid w:val="00B705A7"/>
    <w:rsid w:val="00B709A4"/>
    <w:rsid w:val="00B70A19"/>
    <w:rsid w:val="00B70B29"/>
    <w:rsid w:val="00B70CFC"/>
    <w:rsid w:val="00B711E8"/>
    <w:rsid w:val="00B71296"/>
    <w:rsid w:val="00B7159D"/>
    <w:rsid w:val="00B71A0E"/>
    <w:rsid w:val="00B71A38"/>
    <w:rsid w:val="00B71D5C"/>
    <w:rsid w:val="00B71DBD"/>
    <w:rsid w:val="00B722D2"/>
    <w:rsid w:val="00B7267C"/>
    <w:rsid w:val="00B726EE"/>
    <w:rsid w:val="00B7276A"/>
    <w:rsid w:val="00B728B5"/>
    <w:rsid w:val="00B72B37"/>
    <w:rsid w:val="00B73188"/>
    <w:rsid w:val="00B733AD"/>
    <w:rsid w:val="00B73549"/>
    <w:rsid w:val="00B7379B"/>
    <w:rsid w:val="00B73859"/>
    <w:rsid w:val="00B73CD8"/>
    <w:rsid w:val="00B73D72"/>
    <w:rsid w:val="00B73EB0"/>
    <w:rsid w:val="00B73ECE"/>
    <w:rsid w:val="00B741BC"/>
    <w:rsid w:val="00B74246"/>
    <w:rsid w:val="00B74574"/>
    <w:rsid w:val="00B74B90"/>
    <w:rsid w:val="00B751E0"/>
    <w:rsid w:val="00B75589"/>
    <w:rsid w:val="00B75AD9"/>
    <w:rsid w:val="00B75B46"/>
    <w:rsid w:val="00B75D05"/>
    <w:rsid w:val="00B75E54"/>
    <w:rsid w:val="00B75F59"/>
    <w:rsid w:val="00B763FD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8F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86"/>
    <w:rsid w:val="00B818E5"/>
    <w:rsid w:val="00B81B32"/>
    <w:rsid w:val="00B81B5B"/>
    <w:rsid w:val="00B81C3A"/>
    <w:rsid w:val="00B81F82"/>
    <w:rsid w:val="00B81FB7"/>
    <w:rsid w:val="00B82352"/>
    <w:rsid w:val="00B82374"/>
    <w:rsid w:val="00B8248E"/>
    <w:rsid w:val="00B824E6"/>
    <w:rsid w:val="00B825D5"/>
    <w:rsid w:val="00B82668"/>
    <w:rsid w:val="00B8290A"/>
    <w:rsid w:val="00B83059"/>
    <w:rsid w:val="00B831F3"/>
    <w:rsid w:val="00B834B5"/>
    <w:rsid w:val="00B834FD"/>
    <w:rsid w:val="00B836B7"/>
    <w:rsid w:val="00B8381B"/>
    <w:rsid w:val="00B838C3"/>
    <w:rsid w:val="00B83BB9"/>
    <w:rsid w:val="00B83CEC"/>
    <w:rsid w:val="00B842FA"/>
    <w:rsid w:val="00B84532"/>
    <w:rsid w:val="00B84739"/>
    <w:rsid w:val="00B84A5F"/>
    <w:rsid w:val="00B84ACB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139"/>
    <w:rsid w:val="00B86498"/>
    <w:rsid w:val="00B865E5"/>
    <w:rsid w:val="00B86714"/>
    <w:rsid w:val="00B8690D"/>
    <w:rsid w:val="00B86C4D"/>
    <w:rsid w:val="00B871E7"/>
    <w:rsid w:val="00B87292"/>
    <w:rsid w:val="00B87692"/>
    <w:rsid w:val="00B87759"/>
    <w:rsid w:val="00B87901"/>
    <w:rsid w:val="00B8796F"/>
    <w:rsid w:val="00B87A73"/>
    <w:rsid w:val="00B87ECA"/>
    <w:rsid w:val="00B87FD2"/>
    <w:rsid w:val="00B903C9"/>
    <w:rsid w:val="00B9041D"/>
    <w:rsid w:val="00B90646"/>
    <w:rsid w:val="00B9071A"/>
    <w:rsid w:val="00B90780"/>
    <w:rsid w:val="00B90799"/>
    <w:rsid w:val="00B90A02"/>
    <w:rsid w:val="00B90A1C"/>
    <w:rsid w:val="00B90A7B"/>
    <w:rsid w:val="00B90CC3"/>
    <w:rsid w:val="00B90D59"/>
    <w:rsid w:val="00B90DD7"/>
    <w:rsid w:val="00B90EC2"/>
    <w:rsid w:val="00B90F85"/>
    <w:rsid w:val="00B9109C"/>
    <w:rsid w:val="00B91535"/>
    <w:rsid w:val="00B915F2"/>
    <w:rsid w:val="00B916B5"/>
    <w:rsid w:val="00B9173A"/>
    <w:rsid w:val="00B91780"/>
    <w:rsid w:val="00B91AE6"/>
    <w:rsid w:val="00B91E0A"/>
    <w:rsid w:val="00B91FAA"/>
    <w:rsid w:val="00B92096"/>
    <w:rsid w:val="00B92B11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8C5"/>
    <w:rsid w:val="00B9398F"/>
    <w:rsid w:val="00B93A29"/>
    <w:rsid w:val="00B93C37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69C"/>
    <w:rsid w:val="00B956D0"/>
    <w:rsid w:val="00B95852"/>
    <w:rsid w:val="00B95B9D"/>
    <w:rsid w:val="00B95BB3"/>
    <w:rsid w:val="00B95BEA"/>
    <w:rsid w:val="00B95C31"/>
    <w:rsid w:val="00B961F0"/>
    <w:rsid w:val="00B96216"/>
    <w:rsid w:val="00B96256"/>
    <w:rsid w:val="00B9645E"/>
    <w:rsid w:val="00B964B3"/>
    <w:rsid w:val="00B964BB"/>
    <w:rsid w:val="00B965A8"/>
    <w:rsid w:val="00B96625"/>
    <w:rsid w:val="00B967C4"/>
    <w:rsid w:val="00B969CE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1ED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2CB"/>
    <w:rsid w:val="00BA1467"/>
    <w:rsid w:val="00BA14F9"/>
    <w:rsid w:val="00BA163C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FB"/>
    <w:rsid w:val="00BA2F5C"/>
    <w:rsid w:val="00BA31BC"/>
    <w:rsid w:val="00BA32DE"/>
    <w:rsid w:val="00BA33AC"/>
    <w:rsid w:val="00BA35C7"/>
    <w:rsid w:val="00BA3791"/>
    <w:rsid w:val="00BA37E6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74D"/>
    <w:rsid w:val="00BA48F3"/>
    <w:rsid w:val="00BA4943"/>
    <w:rsid w:val="00BA4A52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5FE3"/>
    <w:rsid w:val="00BA6101"/>
    <w:rsid w:val="00BA6165"/>
    <w:rsid w:val="00BA64DF"/>
    <w:rsid w:val="00BA6735"/>
    <w:rsid w:val="00BA6B1C"/>
    <w:rsid w:val="00BA6B53"/>
    <w:rsid w:val="00BA6D61"/>
    <w:rsid w:val="00BA6DCE"/>
    <w:rsid w:val="00BA6E81"/>
    <w:rsid w:val="00BA71AC"/>
    <w:rsid w:val="00BA74B9"/>
    <w:rsid w:val="00BA77C4"/>
    <w:rsid w:val="00BA77EC"/>
    <w:rsid w:val="00BA7813"/>
    <w:rsid w:val="00BA7AA9"/>
    <w:rsid w:val="00BA7C80"/>
    <w:rsid w:val="00BA7DA3"/>
    <w:rsid w:val="00BA7F01"/>
    <w:rsid w:val="00BB0160"/>
    <w:rsid w:val="00BB021F"/>
    <w:rsid w:val="00BB053F"/>
    <w:rsid w:val="00BB05C1"/>
    <w:rsid w:val="00BB074E"/>
    <w:rsid w:val="00BB0836"/>
    <w:rsid w:val="00BB08DB"/>
    <w:rsid w:val="00BB0936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220D"/>
    <w:rsid w:val="00BB2618"/>
    <w:rsid w:val="00BB281D"/>
    <w:rsid w:val="00BB2B90"/>
    <w:rsid w:val="00BB2DC8"/>
    <w:rsid w:val="00BB2EA8"/>
    <w:rsid w:val="00BB2F92"/>
    <w:rsid w:val="00BB319D"/>
    <w:rsid w:val="00BB3325"/>
    <w:rsid w:val="00BB3690"/>
    <w:rsid w:val="00BB373A"/>
    <w:rsid w:val="00BB3896"/>
    <w:rsid w:val="00BB38EF"/>
    <w:rsid w:val="00BB396C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DEC"/>
    <w:rsid w:val="00BB5388"/>
    <w:rsid w:val="00BB55C1"/>
    <w:rsid w:val="00BB55E3"/>
    <w:rsid w:val="00BB55ED"/>
    <w:rsid w:val="00BB56B5"/>
    <w:rsid w:val="00BB578B"/>
    <w:rsid w:val="00BB5923"/>
    <w:rsid w:val="00BB5C0B"/>
    <w:rsid w:val="00BB5E2A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3BA"/>
    <w:rsid w:val="00BB7605"/>
    <w:rsid w:val="00BB783B"/>
    <w:rsid w:val="00BB7DCB"/>
    <w:rsid w:val="00BB7E93"/>
    <w:rsid w:val="00BB7EF7"/>
    <w:rsid w:val="00BB7F27"/>
    <w:rsid w:val="00BC0113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BE8"/>
    <w:rsid w:val="00BC3C75"/>
    <w:rsid w:val="00BC3DA9"/>
    <w:rsid w:val="00BC4063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5D8"/>
    <w:rsid w:val="00BC59C3"/>
    <w:rsid w:val="00BC5CA0"/>
    <w:rsid w:val="00BC5D55"/>
    <w:rsid w:val="00BC5E01"/>
    <w:rsid w:val="00BC6169"/>
    <w:rsid w:val="00BC6344"/>
    <w:rsid w:val="00BC636A"/>
    <w:rsid w:val="00BC6370"/>
    <w:rsid w:val="00BC645C"/>
    <w:rsid w:val="00BC6595"/>
    <w:rsid w:val="00BC66B0"/>
    <w:rsid w:val="00BC6732"/>
    <w:rsid w:val="00BC6746"/>
    <w:rsid w:val="00BC6E0C"/>
    <w:rsid w:val="00BC6E11"/>
    <w:rsid w:val="00BC71D2"/>
    <w:rsid w:val="00BC728E"/>
    <w:rsid w:val="00BC76E4"/>
    <w:rsid w:val="00BC77DF"/>
    <w:rsid w:val="00BC78D2"/>
    <w:rsid w:val="00BC7C5F"/>
    <w:rsid w:val="00BD03E9"/>
    <w:rsid w:val="00BD04F7"/>
    <w:rsid w:val="00BD0BAD"/>
    <w:rsid w:val="00BD10A4"/>
    <w:rsid w:val="00BD1237"/>
    <w:rsid w:val="00BD1B47"/>
    <w:rsid w:val="00BD1D85"/>
    <w:rsid w:val="00BD232A"/>
    <w:rsid w:val="00BD25E7"/>
    <w:rsid w:val="00BD28F6"/>
    <w:rsid w:val="00BD29A8"/>
    <w:rsid w:val="00BD2D63"/>
    <w:rsid w:val="00BD317F"/>
    <w:rsid w:val="00BD3219"/>
    <w:rsid w:val="00BD326B"/>
    <w:rsid w:val="00BD366F"/>
    <w:rsid w:val="00BD36F4"/>
    <w:rsid w:val="00BD3805"/>
    <w:rsid w:val="00BD3CF4"/>
    <w:rsid w:val="00BD3F5E"/>
    <w:rsid w:val="00BD4155"/>
    <w:rsid w:val="00BD42A6"/>
    <w:rsid w:val="00BD44B7"/>
    <w:rsid w:val="00BD44B8"/>
    <w:rsid w:val="00BD462C"/>
    <w:rsid w:val="00BD46B0"/>
    <w:rsid w:val="00BD46F2"/>
    <w:rsid w:val="00BD4AD1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D2"/>
    <w:rsid w:val="00BD623A"/>
    <w:rsid w:val="00BD66FF"/>
    <w:rsid w:val="00BD67E1"/>
    <w:rsid w:val="00BD6B40"/>
    <w:rsid w:val="00BD6BB3"/>
    <w:rsid w:val="00BD6BE6"/>
    <w:rsid w:val="00BD6BF5"/>
    <w:rsid w:val="00BD6EDE"/>
    <w:rsid w:val="00BD71BC"/>
    <w:rsid w:val="00BD721F"/>
    <w:rsid w:val="00BD7278"/>
    <w:rsid w:val="00BD72AD"/>
    <w:rsid w:val="00BD745F"/>
    <w:rsid w:val="00BD74EE"/>
    <w:rsid w:val="00BD74F3"/>
    <w:rsid w:val="00BD7811"/>
    <w:rsid w:val="00BD7AE6"/>
    <w:rsid w:val="00BD7BF3"/>
    <w:rsid w:val="00BD7BFF"/>
    <w:rsid w:val="00BD7D3D"/>
    <w:rsid w:val="00BD7F7C"/>
    <w:rsid w:val="00BD7FB4"/>
    <w:rsid w:val="00BE0033"/>
    <w:rsid w:val="00BE018F"/>
    <w:rsid w:val="00BE035A"/>
    <w:rsid w:val="00BE04F1"/>
    <w:rsid w:val="00BE0590"/>
    <w:rsid w:val="00BE060B"/>
    <w:rsid w:val="00BE061D"/>
    <w:rsid w:val="00BE0770"/>
    <w:rsid w:val="00BE0788"/>
    <w:rsid w:val="00BE09E5"/>
    <w:rsid w:val="00BE0A0E"/>
    <w:rsid w:val="00BE0C33"/>
    <w:rsid w:val="00BE0CC1"/>
    <w:rsid w:val="00BE0E1E"/>
    <w:rsid w:val="00BE0EEF"/>
    <w:rsid w:val="00BE10B9"/>
    <w:rsid w:val="00BE12CC"/>
    <w:rsid w:val="00BE137C"/>
    <w:rsid w:val="00BE1497"/>
    <w:rsid w:val="00BE1690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291"/>
    <w:rsid w:val="00BE23E1"/>
    <w:rsid w:val="00BE24C4"/>
    <w:rsid w:val="00BE2634"/>
    <w:rsid w:val="00BE280D"/>
    <w:rsid w:val="00BE284F"/>
    <w:rsid w:val="00BE2A28"/>
    <w:rsid w:val="00BE2CDE"/>
    <w:rsid w:val="00BE3089"/>
    <w:rsid w:val="00BE308D"/>
    <w:rsid w:val="00BE31C0"/>
    <w:rsid w:val="00BE3431"/>
    <w:rsid w:val="00BE3467"/>
    <w:rsid w:val="00BE34E6"/>
    <w:rsid w:val="00BE35D8"/>
    <w:rsid w:val="00BE362C"/>
    <w:rsid w:val="00BE3A5C"/>
    <w:rsid w:val="00BE3C8E"/>
    <w:rsid w:val="00BE3F30"/>
    <w:rsid w:val="00BE3F6C"/>
    <w:rsid w:val="00BE3F89"/>
    <w:rsid w:val="00BE40A0"/>
    <w:rsid w:val="00BE418B"/>
    <w:rsid w:val="00BE4266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2EC"/>
    <w:rsid w:val="00BE5584"/>
    <w:rsid w:val="00BE58F1"/>
    <w:rsid w:val="00BE598C"/>
    <w:rsid w:val="00BE5B65"/>
    <w:rsid w:val="00BE5CDA"/>
    <w:rsid w:val="00BE5F02"/>
    <w:rsid w:val="00BE5FD2"/>
    <w:rsid w:val="00BE6119"/>
    <w:rsid w:val="00BE612C"/>
    <w:rsid w:val="00BE63C8"/>
    <w:rsid w:val="00BE652F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70CC"/>
    <w:rsid w:val="00BE7273"/>
    <w:rsid w:val="00BE72E2"/>
    <w:rsid w:val="00BE73CA"/>
    <w:rsid w:val="00BE73F3"/>
    <w:rsid w:val="00BE7579"/>
    <w:rsid w:val="00BE780C"/>
    <w:rsid w:val="00BE7926"/>
    <w:rsid w:val="00BE7999"/>
    <w:rsid w:val="00BE79B7"/>
    <w:rsid w:val="00BE7DDF"/>
    <w:rsid w:val="00BE7EF2"/>
    <w:rsid w:val="00BE7FCC"/>
    <w:rsid w:val="00BF0609"/>
    <w:rsid w:val="00BF064A"/>
    <w:rsid w:val="00BF0932"/>
    <w:rsid w:val="00BF09D9"/>
    <w:rsid w:val="00BF0B09"/>
    <w:rsid w:val="00BF0CAC"/>
    <w:rsid w:val="00BF0D36"/>
    <w:rsid w:val="00BF0D3E"/>
    <w:rsid w:val="00BF0E7E"/>
    <w:rsid w:val="00BF105B"/>
    <w:rsid w:val="00BF1076"/>
    <w:rsid w:val="00BF120C"/>
    <w:rsid w:val="00BF1304"/>
    <w:rsid w:val="00BF133E"/>
    <w:rsid w:val="00BF14E8"/>
    <w:rsid w:val="00BF1550"/>
    <w:rsid w:val="00BF1808"/>
    <w:rsid w:val="00BF1974"/>
    <w:rsid w:val="00BF1A85"/>
    <w:rsid w:val="00BF1E35"/>
    <w:rsid w:val="00BF2063"/>
    <w:rsid w:val="00BF206E"/>
    <w:rsid w:val="00BF2070"/>
    <w:rsid w:val="00BF20DA"/>
    <w:rsid w:val="00BF2250"/>
    <w:rsid w:val="00BF2313"/>
    <w:rsid w:val="00BF258C"/>
    <w:rsid w:val="00BF27C1"/>
    <w:rsid w:val="00BF2833"/>
    <w:rsid w:val="00BF2957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E95"/>
    <w:rsid w:val="00BF3F7B"/>
    <w:rsid w:val="00BF3F82"/>
    <w:rsid w:val="00BF3FE6"/>
    <w:rsid w:val="00BF3FE7"/>
    <w:rsid w:val="00BF3FF5"/>
    <w:rsid w:val="00BF4125"/>
    <w:rsid w:val="00BF41EE"/>
    <w:rsid w:val="00BF42EE"/>
    <w:rsid w:val="00BF45B4"/>
    <w:rsid w:val="00BF47E6"/>
    <w:rsid w:val="00BF4960"/>
    <w:rsid w:val="00BF4985"/>
    <w:rsid w:val="00BF4C44"/>
    <w:rsid w:val="00BF4F85"/>
    <w:rsid w:val="00BF508A"/>
    <w:rsid w:val="00BF513F"/>
    <w:rsid w:val="00BF520C"/>
    <w:rsid w:val="00BF5556"/>
    <w:rsid w:val="00BF5E5A"/>
    <w:rsid w:val="00BF5F81"/>
    <w:rsid w:val="00BF6029"/>
    <w:rsid w:val="00BF62AD"/>
    <w:rsid w:val="00BF6460"/>
    <w:rsid w:val="00BF69AA"/>
    <w:rsid w:val="00BF69CF"/>
    <w:rsid w:val="00BF6AE4"/>
    <w:rsid w:val="00BF6B3B"/>
    <w:rsid w:val="00BF6CEC"/>
    <w:rsid w:val="00BF6FB0"/>
    <w:rsid w:val="00BF6FD5"/>
    <w:rsid w:val="00BF7015"/>
    <w:rsid w:val="00BF70AA"/>
    <w:rsid w:val="00BF718E"/>
    <w:rsid w:val="00BF71FF"/>
    <w:rsid w:val="00BF721D"/>
    <w:rsid w:val="00BF7276"/>
    <w:rsid w:val="00BF7474"/>
    <w:rsid w:val="00BF7782"/>
    <w:rsid w:val="00BF78EC"/>
    <w:rsid w:val="00BF7A16"/>
    <w:rsid w:val="00BF7B43"/>
    <w:rsid w:val="00BF7B84"/>
    <w:rsid w:val="00BF7E83"/>
    <w:rsid w:val="00BF7E9B"/>
    <w:rsid w:val="00BF7EFF"/>
    <w:rsid w:val="00BF7F66"/>
    <w:rsid w:val="00C001B2"/>
    <w:rsid w:val="00C00859"/>
    <w:rsid w:val="00C00B44"/>
    <w:rsid w:val="00C00BCC"/>
    <w:rsid w:val="00C00D23"/>
    <w:rsid w:val="00C00D26"/>
    <w:rsid w:val="00C00F5E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9D2"/>
    <w:rsid w:val="00C03C0B"/>
    <w:rsid w:val="00C03C88"/>
    <w:rsid w:val="00C03D82"/>
    <w:rsid w:val="00C03F58"/>
    <w:rsid w:val="00C04062"/>
    <w:rsid w:val="00C04F5F"/>
    <w:rsid w:val="00C04F99"/>
    <w:rsid w:val="00C05147"/>
    <w:rsid w:val="00C051AE"/>
    <w:rsid w:val="00C05214"/>
    <w:rsid w:val="00C05519"/>
    <w:rsid w:val="00C0565A"/>
    <w:rsid w:val="00C05907"/>
    <w:rsid w:val="00C0594E"/>
    <w:rsid w:val="00C05B0B"/>
    <w:rsid w:val="00C05CF0"/>
    <w:rsid w:val="00C06661"/>
    <w:rsid w:val="00C0673E"/>
    <w:rsid w:val="00C06946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0F86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02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738"/>
    <w:rsid w:val="00C137F5"/>
    <w:rsid w:val="00C13B45"/>
    <w:rsid w:val="00C13C08"/>
    <w:rsid w:val="00C13D2D"/>
    <w:rsid w:val="00C141D2"/>
    <w:rsid w:val="00C1428B"/>
    <w:rsid w:val="00C142A3"/>
    <w:rsid w:val="00C143C0"/>
    <w:rsid w:val="00C14671"/>
    <w:rsid w:val="00C153DB"/>
    <w:rsid w:val="00C153F1"/>
    <w:rsid w:val="00C1563D"/>
    <w:rsid w:val="00C156F3"/>
    <w:rsid w:val="00C15A3D"/>
    <w:rsid w:val="00C15FD0"/>
    <w:rsid w:val="00C160B0"/>
    <w:rsid w:val="00C16183"/>
    <w:rsid w:val="00C16323"/>
    <w:rsid w:val="00C16344"/>
    <w:rsid w:val="00C16572"/>
    <w:rsid w:val="00C16843"/>
    <w:rsid w:val="00C16CA4"/>
    <w:rsid w:val="00C16CDE"/>
    <w:rsid w:val="00C16CE1"/>
    <w:rsid w:val="00C16CED"/>
    <w:rsid w:val="00C17218"/>
    <w:rsid w:val="00C17290"/>
    <w:rsid w:val="00C17409"/>
    <w:rsid w:val="00C17493"/>
    <w:rsid w:val="00C1750D"/>
    <w:rsid w:val="00C17D15"/>
    <w:rsid w:val="00C17F65"/>
    <w:rsid w:val="00C17FF7"/>
    <w:rsid w:val="00C203C6"/>
    <w:rsid w:val="00C203C7"/>
    <w:rsid w:val="00C203D1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7D9"/>
    <w:rsid w:val="00C2188F"/>
    <w:rsid w:val="00C218D6"/>
    <w:rsid w:val="00C2194A"/>
    <w:rsid w:val="00C21999"/>
    <w:rsid w:val="00C21C55"/>
    <w:rsid w:val="00C221E4"/>
    <w:rsid w:val="00C22249"/>
    <w:rsid w:val="00C223C4"/>
    <w:rsid w:val="00C223D9"/>
    <w:rsid w:val="00C2249D"/>
    <w:rsid w:val="00C224A3"/>
    <w:rsid w:val="00C2251E"/>
    <w:rsid w:val="00C22DE3"/>
    <w:rsid w:val="00C2321A"/>
    <w:rsid w:val="00C233C0"/>
    <w:rsid w:val="00C2363C"/>
    <w:rsid w:val="00C2367F"/>
    <w:rsid w:val="00C23F6E"/>
    <w:rsid w:val="00C23FA2"/>
    <w:rsid w:val="00C244E9"/>
    <w:rsid w:val="00C246B7"/>
    <w:rsid w:val="00C248AE"/>
    <w:rsid w:val="00C249D3"/>
    <w:rsid w:val="00C24D61"/>
    <w:rsid w:val="00C2564C"/>
    <w:rsid w:val="00C256E9"/>
    <w:rsid w:val="00C25841"/>
    <w:rsid w:val="00C25CF1"/>
    <w:rsid w:val="00C26329"/>
    <w:rsid w:val="00C263A1"/>
    <w:rsid w:val="00C263A5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73F"/>
    <w:rsid w:val="00C27C0C"/>
    <w:rsid w:val="00C27F83"/>
    <w:rsid w:val="00C3026B"/>
    <w:rsid w:val="00C302F2"/>
    <w:rsid w:val="00C303DB"/>
    <w:rsid w:val="00C30429"/>
    <w:rsid w:val="00C30440"/>
    <w:rsid w:val="00C30465"/>
    <w:rsid w:val="00C3051B"/>
    <w:rsid w:val="00C3063B"/>
    <w:rsid w:val="00C30791"/>
    <w:rsid w:val="00C30D2E"/>
    <w:rsid w:val="00C30D45"/>
    <w:rsid w:val="00C30FEE"/>
    <w:rsid w:val="00C3116D"/>
    <w:rsid w:val="00C3121B"/>
    <w:rsid w:val="00C31491"/>
    <w:rsid w:val="00C314AE"/>
    <w:rsid w:val="00C31559"/>
    <w:rsid w:val="00C31707"/>
    <w:rsid w:val="00C31965"/>
    <w:rsid w:val="00C31C9B"/>
    <w:rsid w:val="00C32099"/>
    <w:rsid w:val="00C32213"/>
    <w:rsid w:val="00C32735"/>
    <w:rsid w:val="00C3275C"/>
    <w:rsid w:val="00C32EE5"/>
    <w:rsid w:val="00C32EF4"/>
    <w:rsid w:val="00C3351C"/>
    <w:rsid w:val="00C3357D"/>
    <w:rsid w:val="00C33A36"/>
    <w:rsid w:val="00C33B6F"/>
    <w:rsid w:val="00C33FCE"/>
    <w:rsid w:val="00C3418C"/>
    <w:rsid w:val="00C34251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55"/>
    <w:rsid w:val="00C35B8B"/>
    <w:rsid w:val="00C35D56"/>
    <w:rsid w:val="00C35E72"/>
    <w:rsid w:val="00C360A6"/>
    <w:rsid w:val="00C36205"/>
    <w:rsid w:val="00C3622D"/>
    <w:rsid w:val="00C368AE"/>
    <w:rsid w:val="00C368CE"/>
    <w:rsid w:val="00C36A51"/>
    <w:rsid w:val="00C36AD6"/>
    <w:rsid w:val="00C36B85"/>
    <w:rsid w:val="00C36C0C"/>
    <w:rsid w:val="00C36C37"/>
    <w:rsid w:val="00C36E2B"/>
    <w:rsid w:val="00C36EAF"/>
    <w:rsid w:val="00C37350"/>
    <w:rsid w:val="00C37428"/>
    <w:rsid w:val="00C37432"/>
    <w:rsid w:val="00C374D5"/>
    <w:rsid w:val="00C37563"/>
    <w:rsid w:val="00C3779B"/>
    <w:rsid w:val="00C3798C"/>
    <w:rsid w:val="00C37998"/>
    <w:rsid w:val="00C37BA9"/>
    <w:rsid w:val="00C37CC5"/>
    <w:rsid w:val="00C37DF0"/>
    <w:rsid w:val="00C40044"/>
    <w:rsid w:val="00C4028F"/>
    <w:rsid w:val="00C404DD"/>
    <w:rsid w:val="00C404E4"/>
    <w:rsid w:val="00C407ED"/>
    <w:rsid w:val="00C4086C"/>
    <w:rsid w:val="00C408E0"/>
    <w:rsid w:val="00C40919"/>
    <w:rsid w:val="00C40923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8C"/>
    <w:rsid w:val="00C456F7"/>
    <w:rsid w:val="00C457D9"/>
    <w:rsid w:val="00C45905"/>
    <w:rsid w:val="00C4590E"/>
    <w:rsid w:val="00C459D3"/>
    <w:rsid w:val="00C45B05"/>
    <w:rsid w:val="00C466ED"/>
    <w:rsid w:val="00C4673C"/>
    <w:rsid w:val="00C468F1"/>
    <w:rsid w:val="00C472EF"/>
    <w:rsid w:val="00C474EA"/>
    <w:rsid w:val="00C476E1"/>
    <w:rsid w:val="00C4777C"/>
    <w:rsid w:val="00C47999"/>
    <w:rsid w:val="00C47D49"/>
    <w:rsid w:val="00C47DB6"/>
    <w:rsid w:val="00C50151"/>
    <w:rsid w:val="00C50161"/>
    <w:rsid w:val="00C50345"/>
    <w:rsid w:val="00C5036F"/>
    <w:rsid w:val="00C50707"/>
    <w:rsid w:val="00C50B6C"/>
    <w:rsid w:val="00C50C91"/>
    <w:rsid w:val="00C50D14"/>
    <w:rsid w:val="00C50DBD"/>
    <w:rsid w:val="00C50DE1"/>
    <w:rsid w:val="00C50E93"/>
    <w:rsid w:val="00C51142"/>
    <w:rsid w:val="00C51169"/>
    <w:rsid w:val="00C51318"/>
    <w:rsid w:val="00C515F1"/>
    <w:rsid w:val="00C51835"/>
    <w:rsid w:val="00C51897"/>
    <w:rsid w:val="00C51936"/>
    <w:rsid w:val="00C51D48"/>
    <w:rsid w:val="00C51D99"/>
    <w:rsid w:val="00C51E71"/>
    <w:rsid w:val="00C51F55"/>
    <w:rsid w:val="00C52001"/>
    <w:rsid w:val="00C52054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BE5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128"/>
    <w:rsid w:val="00C5442A"/>
    <w:rsid w:val="00C5442F"/>
    <w:rsid w:val="00C5453F"/>
    <w:rsid w:val="00C5471F"/>
    <w:rsid w:val="00C54A7B"/>
    <w:rsid w:val="00C550D7"/>
    <w:rsid w:val="00C5530B"/>
    <w:rsid w:val="00C55543"/>
    <w:rsid w:val="00C55632"/>
    <w:rsid w:val="00C5572C"/>
    <w:rsid w:val="00C5590D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17A"/>
    <w:rsid w:val="00C57582"/>
    <w:rsid w:val="00C5785F"/>
    <w:rsid w:val="00C5792E"/>
    <w:rsid w:val="00C57AA7"/>
    <w:rsid w:val="00C57B99"/>
    <w:rsid w:val="00C57C75"/>
    <w:rsid w:val="00C57DAC"/>
    <w:rsid w:val="00C57DB6"/>
    <w:rsid w:val="00C57F5F"/>
    <w:rsid w:val="00C57F68"/>
    <w:rsid w:val="00C60099"/>
    <w:rsid w:val="00C60619"/>
    <w:rsid w:val="00C6071B"/>
    <w:rsid w:val="00C60835"/>
    <w:rsid w:val="00C60C17"/>
    <w:rsid w:val="00C60E13"/>
    <w:rsid w:val="00C60F3A"/>
    <w:rsid w:val="00C61127"/>
    <w:rsid w:val="00C612F1"/>
    <w:rsid w:val="00C613DB"/>
    <w:rsid w:val="00C6149D"/>
    <w:rsid w:val="00C6152E"/>
    <w:rsid w:val="00C6176B"/>
    <w:rsid w:val="00C61821"/>
    <w:rsid w:val="00C61AF3"/>
    <w:rsid w:val="00C620BD"/>
    <w:rsid w:val="00C622EC"/>
    <w:rsid w:val="00C624B8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712"/>
    <w:rsid w:val="00C63B8F"/>
    <w:rsid w:val="00C63CA5"/>
    <w:rsid w:val="00C63CF2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4AFC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05"/>
    <w:rsid w:val="00C66085"/>
    <w:rsid w:val="00C660F9"/>
    <w:rsid w:val="00C661D8"/>
    <w:rsid w:val="00C66457"/>
    <w:rsid w:val="00C66493"/>
    <w:rsid w:val="00C66615"/>
    <w:rsid w:val="00C66619"/>
    <w:rsid w:val="00C66A17"/>
    <w:rsid w:val="00C67517"/>
    <w:rsid w:val="00C675B9"/>
    <w:rsid w:val="00C67764"/>
    <w:rsid w:val="00C677CB"/>
    <w:rsid w:val="00C67AD9"/>
    <w:rsid w:val="00C67E8D"/>
    <w:rsid w:val="00C7040D"/>
    <w:rsid w:val="00C70414"/>
    <w:rsid w:val="00C70659"/>
    <w:rsid w:val="00C707A3"/>
    <w:rsid w:val="00C707FF"/>
    <w:rsid w:val="00C70831"/>
    <w:rsid w:val="00C70A41"/>
    <w:rsid w:val="00C70BB7"/>
    <w:rsid w:val="00C7117A"/>
    <w:rsid w:val="00C71228"/>
    <w:rsid w:val="00C71440"/>
    <w:rsid w:val="00C716A9"/>
    <w:rsid w:val="00C71746"/>
    <w:rsid w:val="00C71768"/>
    <w:rsid w:val="00C7186B"/>
    <w:rsid w:val="00C71B6F"/>
    <w:rsid w:val="00C71CE4"/>
    <w:rsid w:val="00C71FC8"/>
    <w:rsid w:val="00C7271E"/>
    <w:rsid w:val="00C72841"/>
    <w:rsid w:val="00C72A08"/>
    <w:rsid w:val="00C72D71"/>
    <w:rsid w:val="00C72E59"/>
    <w:rsid w:val="00C730E1"/>
    <w:rsid w:val="00C73131"/>
    <w:rsid w:val="00C731FD"/>
    <w:rsid w:val="00C73361"/>
    <w:rsid w:val="00C73411"/>
    <w:rsid w:val="00C73623"/>
    <w:rsid w:val="00C73814"/>
    <w:rsid w:val="00C73923"/>
    <w:rsid w:val="00C739F6"/>
    <w:rsid w:val="00C73B6F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0D"/>
    <w:rsid w:val="00C771DF"/>
    <w:rsid w:val="00C772A8"/>
    <w:rsid w:val="00C77317"/>
    <w:rsid w:val="00C773A7"/>
    <w:rsid w:val="00C774B9"/>
    <w:rsid w:val="00C777C1"/>
    <w:rsid w:val="00C7780A"/>
    <w:rsid w:val="00C7780F"/>
    <w:rsid w:val="00C7781F"/>
    <w:rsid w:val="00C778A4"/>
    <w:rsid w:val="00C778A9"/>
    <w:rsid w:val="00C778F7"/>
    <w:rsid w:val="00C77958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F"/>
    <w:rsid w:val="00C81D38"/>
    <w:rsid w:val="00C81FB3"/>
    <w:rsid w:val="00C820CE"/>
    <w:rsid w:val="00C82471"/>
    <w:rsid w:val="00C824EB"/>
    <w:rsid w:val="00C8253C"/>
    <w:rsid w:val="00C827FF"/>
    <w:rsid w:val="00C82E01"/>
    <w:rsid w:val="00C82EE5"/>
    <w:rsid w:val="00C82F93"/>
    <w:rsid w:val="00C82FBB"/>
    <w:rsid w:val="00C82FEC"/>
    <w:rsid w:val="00C837CD"/>
    <w:rsid w:val="00C83905"/>
    <w:rsid w:val="00C83BBA"/>
    <w:rsid w:val="00C83BE5"/>
    <w:rsid w:val="00C83DA4"/>
    <w:rsid w:val="00C83E3D"/>
    <w:rsid w:val="00C83F37"/>
    <w:rsid w:val="00C83FFB"/>
    <w:rsid w:val="00C8407A"/>
    <w:rsid w:val="00C843AD"/>
    <w:rsid w:val="00C84441"/>
    <w:rsid w:val="00C84492"/>
    <w:rsid w:val="00C8457D"/>
    <w:rsid w:val="00C84687"/>
    <w:rsid w:val="00C84902"/>
    <w:rsid w:val="00C84A97"/>
    <w:rsid w:val="00C84C0E"/>
    <w:rsid w:val="00C84D9E"/>
    <w:rsid w:val="00C84ED2"/>
    <w:rsid w:val="00C84FD6"/>
    <w:rsid w:val="00C85043"/>
    <w:rsid w:val="00C850D9"/>
    <w:rsid w:val="00C8516E"/>
    <w:rsid w:val="00C851B8"/>
    <w:rsid w:val="00C851E5"/>
    <w:rsid w:val="00C85314"/>
    <w:rsid w:val="00C854CE"/>
    <w:rsid w:val="00C854F8"/>
    <w:rsid w:val="00C855A5"/>
    <w:rsid w:val="00C85734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3DB"/>
    <w:rsid w:val="00C864E6"/>
    <w:rsid w:val="00C86B56"/>
    <w:rsid w:val="00C86C5C"/>
    <w:rsid w:val="00C86CBF"/>
    <w:rsid w:val="00C86CEE"/>
    <w:rsid w:val="00C86D4F"/>
    <w:rsid w:val="00C86D58"/>
    <w:rsid w:val="00C86DB4"/>
    <w:rsid w:val="00C870BC"/>
    <w:rsid w:val="00C870DE"/>
    <w:rsid w:val="00C87251"/>
    <w:rsid w:val="00C8725C"/>
    <w:rsid w:val="00C8739F"/>
    <w:rsid w:val="00C873CA"/>
    <w:rsid w:val="00C874F3"/>
    <w:rsid w:val="00C8751D"/>
    <w:rsid w:val="00C876A9"/>
    <w:rsid w:val="00C87775"/>
    <w:rsid w:val="00C87923"/>
    <w:rsid w:val="00C87D42"/>
    <w:rsid w:val="00C87E2A"/>
    <w:rsid w:val="00C87EF3"/>
    <w:rsid w:val="00C90158"/>
    <w:rsid w:val="00C9082D"/>
    <w:rsid w:val="00C90C93"/>
    <w:rsid w:val="00C9129C"/>
    <w:rsid w:val="00C91333"/>
    <w:rsid w:val="00C914F9"/>
    <w:rsid w:val="00C9194E"/>
    <w:rsid w:val="00C91A26"/>
    <w:rsid w:val="00C91D20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1"/>
    <w:rsid w:val="00C92B7B"/>
    <w:rsid w:val="00C92C5F"/>
    <w:rsid w:val="00C92FE7"/>
    <w:rsid w:val="00C93117"/>
    <w:rsid w:val="00C93199"/>
    <w:rsid w:val="00C93454"/>
    <w:rsid w:val="00C9352C"/>
    <w:rsid w:val="00C935EC"/>
    <w:rsid w:val="00C93753"/>
    <w:rsid w:val="00C93867"/>
    <w:rsid w:val="00C93894"/>
    <w:rsid w:val="00C93D6D"/>
    <w:rsid w:val="00C93EEA"/>
    <w:rsid w:val="00C94127"/>
    <w:rsid w:val="00C94262"/>
    <w:rsid w:val="00C943A2"/>
    <w:rsid w:val="00C944EF"/>
    <w:rsid w:val="00C9489B"/>
    <w:rsid w:val="00C94AF9"/>
    <w:rsid w:val="00C94B86"/>
    <w:rsid w:val="00C94BFB"/>
    <w:rsid w:val="00C94D5E"/>
    <w:rsid w:val="00C94FA2"/>
    <w:rsid w:val="00C952B4"/>
    <w:rsid w:val="00C953BE"/>
    <w:rsid w:val="00C953C9"/>
    <w:rsid w:val="00C954F3"/>
    <w:rsid w:val="00C956BC"/>
    <w:rsid w:val="00C95947"/>
    <w:rsid w:val="00C95953"/>
    <w:rsid w:val="00C95BB9"/>
    <w:rsid w:val="00C95DD8"/>
    <w:rsid w:val="00C95DE0"/>
    <w:rsid w:val="00C95F5C"/>
    <w:rsid w:val="00C95FAE"/>
    <w:rsid w:val="00C96004"/>
    <w:rsid w:val="00C96433"/>
    <w:rsid w:val="00C96788"/>
    <w:rsid w:val="00C968B8"/>
    <w:rsid w:val="00C968D4"/>
    <w:rsid w:val="00C96AA4"/>
    <w:rsid w:val="00C96B55"/>
    <w:rsid w:val="00C96CE5"/>
    <w:rsid w:val="00C96D11"/>
    <w:rsid w:val="00C96D72"/>
    <w:rsid w:val="00C96FA9"/>
    <w:rsid w:val="00C9721D"/>
    <w:rsid w:val="00C97229"/>
    <w:rsid w:val="00C97273"/>
    <w:rsid w:val="00C97648"/>
    <w:rsid w:val="00C97748"/>
    <w:rsid w:val="00C97974"/>
    <w:rsid w:val="00C9798D"/>
    <w:rsid w:val="00C97CF4"/>
    <w:rsid w:val="00C97F11"/>
    <w:rsid w:val="00C97F38"/>
    <w:rsid w:val="00CA009A"/>
    <w:rsid w:val="00CA0160"/>
    <w:rsid w:val="00CA0362"/>
    <w:rsid w:val="00CA03C1"/>
    <w:rsid w:val="00CA045B"/>
    <w:rsid w:val="00CA07EA"/>
    <w:rsid w:val="00CA0AD9"/>
    <w:rsid w:val="00CA0AF3"/>
    <w:rsid w:val="00CA0CA1"/>
    <w:rsid w:val="00CA0F3A"/>
    <w:rsid w:val="00CA0F48"/>
    <w:rsid w:val="00CA0F6B"/>
    <w:rsid w:val="00CA10C5"/>
    <w:rsid w:val="00CA10F7"/>
    <w:rsid w:val="00CA11B9"/>
    <w:rsid w:val="00CA122A"/>
    <w:rsid w:val="00CA12CF"/>
    <w:rsid w:val="00CA12F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C33"/>
    <w:rsid w:val="00CA3D72"/>
    <w:rsid w:val="00CA3DEA"/>
    <w:rsid w:val="00CA3E67"/>
    <w:rsid w:val="00CA4280"/>
    <w:rsid w:val="00CA42B9"/>
    <w:rsid w:val="00CA4677"/>
    <w:rsid w:val="00CA484B"/>
    <w:rsid w:val="00CA49E4"/>
    <w:rsid w:val="00CA4CC9"/>
    <w:rsid w:val="00CA4EE0"/>
    <w:rsid w:val="00CA5325"/>
    <w:rsid w:val="00CA53FE"/>
    <w:rsid w:val="00CA57B5"/>
    <w:rsid w:val="00CA57F9"/>
    <w:rsid w:val="00CA5848"/>
    <w:rsid w:val="00CA5914"/>
    <w:rsid w:val="00CA59D2"/>
    <w:rsid w:val="00CA5AD5"/>
    <w:rsid w:val="00CA5DF3"/>
    <w:rsid w:val="00CA5EBB"/>
    <w:rsid w:val="00CA6080"/>
    <w:rsid w:val="00CA60B8"/>
    <w:rsid w:val="00CA6338"/>
    <w:rsid w:val="00CA66E5"/>
    <w:rsid w:val="00CA6710"/>
    <w:rsid w:val="00CA6D02"/>
    <w:rsid w:val="00CA6EEC"/>
    <w:rsid w:val="00CA6FCA"/>
    <w:rsid w:val="00CA7101"/>
    <w:rsid w:val="00CA71AC"/>
    <w:rsid w:val="00CA71F7"/>
    <w:rsid w:val="00CA7276"/>
    <w:rsid w:val="00CA74CB"/>
    <w:rsid w:val="00CA7680"/>
    <w:rsid w:val="00CA7D07"/>
    <w:rsid w:val="00CB00A1"/>
    <w:rsid w:val="00CB0441"/>
    <w:rsid w:val="00CB09EF"/>
    <w:rsid w:val="00CB0E1E"/>
    <w:rsid w:val="00CB0F92"/>
    <w:rsid w:val="00CB1282"/>
    <w:rsid w:val="00CB12C5"/>
    <w:rsid w:val="00CB133E"/>
    <w:rsid w:val="00CB1481"/>
    <w:rsid w:val="00CB1490"/>
    <w:rsid w:val="00CB1A63"/>
    <w:rsid w:val="00CB1C31"/>
    <w:rsid w:val="00CB1E7E"/>
    <w:rsid w:val="00CB1FC9"/>
    <w:rsid w:val="00CB2307"/>
    <w:rsid w:val="00CB23FA"/>
    <w:rsid w:val="00CB24BB"/>
    <w:rsid w:val="00CB24DC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3EDD"/>
    <w:rsid w:val="00CB4375"/>
    <w:rsid w:val="00CB4518"/>
    <w:rsid w:val="00CB4BC6"/>
    <w:rsid w:val="00CB4C1F"/>
    <w:rsid w:val="00CB4DC5"/>
    <w:rsid w:val="00CB4FF1"/>
    <w:rsid w:val="00CB50C1"/>
    <w:rsid w:val="00CB5178"/>
    <w:rsid w:val="00CB5226"/>
    <w:rsid w:val="00CB543A"/>
    <w:rsid w:val="00CB54A3"/>
    <w:rsid w:val="00CB56BD"/>
    <w:rsid w:val="00CB56DD"/>
    <w:rsid w:val="00CB58D5"/>
    <w:rsid w:val="00CB5925"/>
    <w:rsid w:val="00CB5A0D"/>
    <w:rsid w:val="00CB5AEA"/>
    <w:rsid w:val="00CB5B78"/>
    <w:rsid w:val="00CB5B7D"/>
    <w:rsid w:val="00CB5C8C"/>
    <w:rsid w:val="00CB5F93"/>
    <w:rsid w:val="00CB608D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70"/>
    <w:rsid w:val="00CB75A6"/>
    <w:rsid w:val="00CB75F0"/>
    <w:rsid w:val="00CB764E"/>
    <w:rsid w:val="00CB7666"/>
    <w:rsid w:val="00CB7D08"/>
    <w:rsid w:val="00CB7DB5"/>
    <w:rsid w:val="00CB7E85"/>
    <w:rsid w:val="00CB7EC2"/>
    <w:rsid w:val="00CB7F2E"/>
    <w:rsid w:val="00CC0291"/>
    <w:rsid w:val="00CC05E3"/>
    <w:rsid w:val="00CC06E0"/>
    <w:rsid w:val="00CC0996"/>
    <w:rsid w:val="00CC09CD"/>
    <w:rsid w:val="00CC0C82"/>
    <w:rsid w:val="00CC0C92"/>
    <w:rsid w:val="00CC0D85"/>
    <w:rsid w:val="00CC0EAB"/>
    <w:rsid w:val="00CC0FAF"/>
    <w:rsid w:val="00CC103C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AD"/>
    <w:rsid w:val="00CC2338"/>
    <w:rsid w:val="00CC2838"/>
    <w:rsid w:val="00CC28CC"/>
    <w:rsid w:val="00CC29D2"/>
    <w:rsid w:val="00CC2D2C"/>
    <w:rsid w:val="00CC2ECE"/>
    <w:rsid w:val="00CC2FFB"/>
    <w:rsid w:val="00CC315D"/>
    <w:rsid w:val="00CC345D"/>
    <w:rsid w:val="00CC35FC"/>
    <w:rsid w:val="00CC3716"/>
    <w:rsid w:val="00CC375B"/>
    <w:rsid w:val="00CC3855"/>
    <w:rsid w:val="00CC3B67"/>
    <w:rsid w:val="00CC3F61"/>
    <w:rsid w:val="00CC4089"/>
    <w:rsid w:val="00CC415F"/>
    <w:rsid w:val="00CC4179"/>
    <w:rsid w:val="00CC41C4"/>
    <w:rsid w:val="00CC41F6"/>
    <w:rsid w:val="00CC4936"/>
    <w:rsid w:val="00CC4B0F"/>
    <w:rsid w:val="00CC4C06"/>
    <w:rsid w:val="00CC4D1D"/>
    <w:rsid w:val="00CC4D33"/>
    <w:rsid w:val="00CC4F12"/>
    <w:rsid w:val="00CC50E0"/>
    <w:rsid w:val="00CC54C8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F2"/>
    <w:rsid w:val="00CC6274"/>
    <w:rsid w:val="00CC6425"/>
    <w:rsid w:val="00CC6538"/>
    <w:rsid w:val="00CC686E"/>
    <w:rsid w:val="00CC6D34"/>
    <w:rsid w:val="00CC6E46"/>
    <w:rsid w:val="00CC6F41"/>
    <w:rsid w:val="00CC7044"/>
    <w:rsid w:val="00CC70F9"/>
    <w:rsid w:val="00CC720A"/>
    <w:rsid w:val="00CC7521"/>
    <w:rsid w:val="00CC76AB"/>
    <w:rsid w:val="00CC7803"/>
    <w:rsid w:val="00CC7837"/>
    <w:rsid w:val="00CC799F"/>
    <w:rsid w:val="00CC7AA6"/>
    <w:rsid w:val="00CC7F4B"/>
    <w:rsid w:val="00CD023D"/>
    <w:rsid w:val="00CD0349"/>
    <w:rsid w:val="00CD0374"/>
    <w:rsid w:val="00CD05BC"/>
    <w:rsid w:val="00CD0E48"/>
    <w:rsid w:val="00CD13D3"/>
    <w:rsid w:val="00CD145E"/>
    <w:rsid w:val="00CD16E0"/>
    <w:rsid w:val="00CD173A"/>
    <w:rsid w:val="00CD18C4"/>
    <w:rsid w:val="00CD1BBB"/>
    <w:rsid w:val="00CD1D63"/>
    <w:rsid w:val="00CD1DE4"/>
    <w:rsid w:val="00CD21F9"/>
    <w:rsid w:val="00CD2389"/>
    <w:rsid w:val="00CD27BD"/>
    <w:rsid w:val="00CD29F9"/>
    <w:rsid w:val="00CD2B8C"/>
    <w:rsid w:val="00CD2B9E"/>
    <w:rsid w:val="00CD3009"/>
    <w:rsid w:val="00CD30AB"/>
    <w:rsid w:val="00CD35EE"/>
    <w:rsid w:val="00CD36D6"/>
    <w:rsid w:val="00CD3898"/>
    <w:rsid w:val="00CD39AD"/>
    <w:rsid w:val="00CD3BED"/>
    <w:rsid w:val="00CD3CEA"/>
    <w:rsid w:val="00CD4206"/>
    <w:rsid w:val="00CD4370"/>
    <w:rsid w:val="00CD4491"/>
    <w:rsid w:val="00CD486A"/>
    <w:rsid w:val="00CD4937"/>
    <w:rsid w:val="00CD4B7B"/>
    <w:rsid w:val="00CD4CE6"/>
    <w:rsid w:val="00CD4D03"/>
    <w:rsid w:val="00CD500A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8C1"/>
    <w:rsid w:val="00CD6A59"/>
    <w:rsid w:val="00CD6F56"/>
    <w:rsid w:val="00CD6FED"/>
    <w:rsid w:val="00CD71A0"/>
    <w:rsid w:val="00CD7310"/>
    <w:rsid w:val="00CD73FD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906"/>
    <w:rsid w:val="00CE0B8C"/>
    <w:rsid w:val="00CE0CBD"/>
    <w:rsid w:val="00CE0E8D"/>
    <w:rsid w:val="00CE1357"/>
    <w:rsid w:val="00CE13AC"/>
    <w:rsid w:val="00CE13ED"/>
    <w:rsid w:val="00CE15FA"/>
    <w:rsid w:val="00CE16FB"/>
    <w:rsid w:val="00CE18EE"/>
    <w:rsid w:val="00CE21D4"/>
    <w:rsid w:val="00CE222C"/>
    <w:rsid w:val="00CE22FB"/>
    <w:rsid w:val="00CE23F5"/>
    <w:rsid w:val="00CE2584"/>
    <w:rsid w:val="00CE2769"/>
    <w:rsid w:val="00CE29F9"/>
    <w:rsid w:val="00CE2A69"/>
    <w:rsid w:val="00CE2A8B"/>
    <w:rsid w:val="00CE2C14"/>
    <w:rsid w:val="00CE2C92"/>
    <w:rsid w:val="00CE2D00"/>
    <w:rsid w:val="00CE2E4B"/>
    <w:rsid w:val="00CE3165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40D"/>
    <w:rsid w:val="00CE4414"/>
    <w:rsid w:val="00CE4564"/>
    <w:rsid w:val="00CE45B3"/>
    <w:rsid w:val="00CE4695"/>
    <w:rsid w:val="00CE48FE"/>
    <w:rsid w:val="00CE49BF"/>
    <w:rsid w:val="00CE4BAA"/>
    <w:rsid w:val="00CE4BD3"/>
    <w:rsid w:val="00CE4C58"/>
    <w:rsid w:val="00CE4DE2"/>
    <w:rsid w:val="00CE4FAC"/>
    <w:rsid w:val="00CE54D1"/>
    <w:rsid w:val="00CE575B"/>
    <w:rsid w:val="00CE585D"/>
    <w:rsid w:val="00CE5BAA"/>
    <w:rsid w:val="00CE5CBA"/>
    <w:rsid w:val="00CE5CD1"/>
    <w:rsid w:val="00CE5CF5"/>
    <w:rsid w:val="00CE604C"/>
    <w:rsid w:val="00CE6179"/>
    <w:rsid w:val="00CE61E5"/>
    <w:rsid w:val="00CE62CE"/>
    <w:rsid w:val="00CE6356"/>
    <w:rsid w:val="00CE63B0"/>
    <w:rsid w:val="00CE65CA"/>
    <w:rsid w:val="00CE6696"/>
    <w:rsid w:val="00CE68BA"/>
    <w:rsid w:val="00CE6A03"/>
    <w:rsid w:val="00CE6A20"/>
    <w:rsid w:val="00CE6FEF"/>
    <w:rsid w:val="00CE72BF"/>
    <w:rsid w:val="00CE7476"/>
    <w:rsid w:val="00CE7632"/>
    <w:rsid w:val="00CE77B5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025"/>
    <w:rsid w:val="00CF143E"/>
    <w:rsid w:val="00CF146E"/>
    <w:rsid w:val="00CF1A06"/>
    <w:rsid w:val="00CF1E4B"/>
    <w:rsid w:val="00CF1F41"/>
    <w:rsid w:val="00CF236A"/>
    <w:rsid w:val="00CF2370"/>
    <w:rsid w:val="00CF2513"/>
    <w:rsid w:val="00CF265C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487B"/>
    <w:rsid w:val="00CF4A95"/>
    <w:rsid w:val="00CF4C44"/>
    <w:rsid w:val="00CF4EF9"/>
    <w:rsid w:val="00CF50AD"/>
    <w:rsid w:val="00CF5129"/>
    <w:rsid w:val="00CF51AF"/>
    <w:rsid w:val="00CF5284"/>
    <w:rsid w:val="00CF5396"/>
    <w:rsid w:val="00CF56A8"/>
    <w:rsid w:val="00CF57AA"/>
    <w:rsid w:val="00CF5942"/>
    <w:rsid w:val="00CF5AC4"/>
    <w:rsid w:val="00CF5B50"/>
    <w:rsid w:val="00CF6071"/>
    <w:rsid w:val="00CF6372"/>
    <w:rsid w:val="00CF67F0"/>
    <w:rsid w:val="00CF6A5F"/>
    <w:rsid w:val="00CF6B33"/>
    <w:rsid w:val="00CF6BDF"/>
    <w:rsid w:val="00CF6D2B"/>
    <w:rsid w:val="00CF6D70"/>
    <w:rsid w:val="00CF6E71"/>
    <w:rsid w:val="00CF70E3"/>
    <w:rsid w:val="00CF72EB"/>
    <w:rsid w:val="00CF732C"/>
    <w:rsid w:val="00CF746F"/>
    <w:rsid w:val="00CF7640"/>
    <w:rsid w:val="00CF79E0"/>
    <w:rsid w:val="00CF7BC0"/>
    <w:rsid w:val="00CF7DAD"/>
    <w:rsid w:val="00CF7DF3"/>
    <w:rsid w:val="00D0034B"/>
    <w:rsid w:val="00D00454"/>
    <w:rsid w:val="00D00543"/>
    <w:rsid w:val="00D00ACD"/>
    <w:rsid w:val="00D00B6D"/>
    <w:rsid w:val="00D00D8A"/>
    <w:rsid w:val="00D00DB9"/>
    <w:rsid w:val="00D01039"/>
    <w:rsid w:val="00D013FE"/>
    <w:rsid w:val="00D014A9"/>
    <w:rsid w:val="00D016A1"/>
    <w:rsid w:val="00D01777"/>
    <w:rsid w:val="00D0178A"/>
    <w:rsid w:val="00D0193A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71"/>
    <w:rsid w:val="00D02BE0"/>
    <w:rsid w:val="00D02C95"/>
    <w:rsid w:val="00D02D67"/>
    <w:rsid w:val="00D02DDD"/>
    <w:rsid w:val="00D02E39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B26"/>
    <w:rsid w:val="00D03D1F"/>
    <w:rsid w:val="00D045CE"/>
    <w:rsid w:val="00D046A8"/>
    <w:rsid w:val="00D047C5"/>
    <w:rsid w:val="00D048A4"/>
    <w:rsid w:val="00D04DEB"/>
    <w:rsid w:val="00D05056"/>
    <w:rsid w:val="00D0543E"/>
    <w:rsid w:val="00D0566B"/>
    <w:rsid w:val="00D05791"/>
    <w:rsid w:val="00D059BE"/>
    <w:rsid w:val="00D05CF9"/>
    <w:rsid w:val="00D05E10"/>
    <w:rsid w:val="00D05F37"/>
    <w:rsid w:val="00D06053"/>
    <w:rsid w:val="00D06170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47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3CE"/>
    <w:rsid w:val="00D146F8"/>
    <w:rsid w:val="00D147E6"/>
    <w:rsid w:val="00D1484F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6F52"/>
    <w:rsid w:val="00D16F56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18D"/>
    <w:rsid w:val="00D211D4"/>
    <w:rsid w:val="00D215C6"/>
    <w:rsid w:val="00D21752"/>
    <w:rsid w:val="00D217E2"/>
    <w:rsid w:val="00D219ED"/>
    <w:rsid w:val="00D21EC3"/>
    <w:rsid w:val="00D21F33"/>
    <w:rsid w:val="00D220B5"/>
    <w:rsid w:val="00D2244E"/>
    <w:rsid w:val="00D22978"/>
    <w:rsid w:val="00D22F33"/>
    <w:rsid w:val="00D230E0"/>
    <w:rsid w:val="00D2326B"/>
    <w:rsid w:val="00D232BC"/>
    <w:rsid w:val="00D23396"/>
    <w:rsid w:val="00D233FB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468"/>
    <w:rsid w:val="00D2473F"/>
    <w:rsid w:val="00D24E13"/>
    <w:rsid w:val="00D24E6C"/>
    <w:rsid w:val="00D24E76"/>
    <w:rsid w:val="00D24ECA"/>
    <w:rsid w:val="00D25100"/>
    <w:rsid w:val="00D254C3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0DB"/>
    <w:rsid w:val="00D27152"/>
    <w:rsid w:val="00D27181"/>
    <w:rsid w:val="00D273C3"/>
    <w:rsid w:val="00D27755"/>
    <w:rsid w:val="00D27BD1"/>
    <w:rsid w:val="00D27F59"/>
    <w:rsid w:val="00D27FBF"/>
    <w:rsid w:val="00D3016A"/>
    <w:rsid w:val="00D3028D"/>
    <w:rsid w:val="00D3052C"/>
    <w:rsid w:val="00D30603"/>
    <w:rsid w:val="00D306A6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09"/>
    <w:rsid w:val="00D34CD4"/>
    <w:rsid w:val="00D34E2C"/>
    <w:rsid w:val="00D355A9"/>
    <w:rsid w:val="00D35868"/>
    <w:rsid w:val="00D3596D"/>
    <w:rsid w:val="00D3597B"/>
    <w:rsid w:val="00D35C8A"/>
    <w:rsid w:val="00D35EEE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E80"/>
    <w:rsid w:val="00D41FC9"/>
    <w:rsid w:val="00D42071"/>
    <w:rsid w:val="00D423EB"/>
    <w:rsid w:val="00D4293E"/>
    <w:rsid w:val="00D4299F"/>
    <w:rsid w:val="00D42F70"/>
    <w:rsid w:val="00D432B0"/>
    <w:rsid w:val="00D4366C"/>
    <w:rsid w:val="00D438DE"/>
    <w:rsid w:val="00D43AE3"/>
    <w:rsid w:val="00D43BC8"/>
    <w:rsid w:val="00D43F71"/>
    <w:rsid w:val="00D43FEF"/>
    <w:rsid w:val="00D4406E"/>
    <w:rsid w:val="00D441E6"/>
    <w:rsid w:val="00D4435B"/>
    <w:rsid w:val="00D444D6"/>
    <w:rsid w:val="00D4495E"/>
    <w:rsid w:val="00D449B5"/>
    <w:rsid w:val="00D44E5E"/>
    <w:rsid w:val="00D44FD0"/>
    <w:rsid w:val="00D4501F"/>
    <w:rsid w:val="00D451AC"/>
    <w:rsid w:val="00D4528B"/>
    <w:rsid w:val="00D457CD"/>
    <w:rsid w:val="00D45991"/>
    <w:rsid w:val="00D45D6A"/>
    <w:rsid w:val="00D45D9D"/>
    <w:rsid w:val="00D45E01"/>
    <w:rsid w:val="00D45F05"/>
    <w:rsid w:val="00D464AD"/>
    <w:rsid w:val="00D465CA"/>
    <w:rsid w:val="00D4667D"/>
    <w:rsid w:val="00D4675F"/>
    <w:rsid w:val="00D4676F"/>
    <w:rsid w:val="00D46A77"/>
    <w:rsid w:val="00D46C4C"/>
    <w:rsid w:val="00D46D02"/>
    <w:rsid w:val="00D46EF2"/>
    <w:rsid w:val="00D46FC2"/>
    <w:rsid w:val="00D479A9"/>
    <w:rsid w:val="00D47AD4"/>
    <w:rsid w:val="00D47AE2"/>
    <w:rsid w:val="00D47CEF"/>
    <w:rsid w:val="00D47D5F"/>
    <w:rsid w:val="00D47DFF"/>
    <w:rsid w:val="00D47E1D"/>
    <w:rsid w:val="00D50306"/>
    <w:rsid w:val="00D50593"/>
    <w:rsid w:val="00D5065A"/>
    <w:rsid w:val="00D5086C"/>
    <w:rsid w:val="00D509AB"/>
    <w:rsid w:val="00D509B7"/>
    <w:rsid w:val="00D50A90"/>
    <w:rsid w:val="00D50CED"/>
    <w:rsid w:val="00D51046"/>
    <w:rsid w:val="00D51131"/>
    <w:rsid w:val="00D51420"/>
    <w:rsid w:val="00D514C9"/>
    <w:rsid w:val="00D51745"/>
    <w:rsid w:val="00D51803"/>
    <w:rsid w:val="00D5193B"/>
    <w:rsid w:val="00D519E3"/>
    <w:rsid w:val="00D51B5E"/>
    <w:rsid w:val="00D51C48"/>
    <w:rsid w:val="00D51D0B"/>
    <w:rsid w:val="00D520E6"/>
    <w:rsid w:val="00D52A5A"/>
    <w:rsid w:val="00D52A63"/>
    <w:rsid w:val="00D52C5F"/>
    <w:rsid w:val="00D52DF9"/>
    <w:rsid w:val="00D53169"/>
    <w:rsid w:val="00D5330B"/>
    <w:rsid w:val="00D53350"/>
    <w:rsid w:val="00D533B8"/>
    <w:rsid w:val="00D53742"/>
    <w:rsid w:val="00D537A2"/>
    <w:rsid w:val="00D53826"/>
    <w:rsid w:val="00D538A6"/>
    <w:rsid w:val="00D538C1"/>
    <w:rsid w:val="00D53929"/>
    <w:rsid w:val="00D53A1B"/>
    <w:rsid w:val="00D53AFB"/>
    <w:rsid w:val="00D53B53"/>
    <w:rsid w:val="00D53BDE"/>
    <w:rsid w:val="00D53C87"/>
    <w:rsid w:val="00D53D2C"/>
    <w:rsid w:val="00D53E8E"/>
    <w:rsid w:val="00D53F0F"/>
    <w:rsid w:val="00D53F5A"/>
    <w:rsid w:val="00D5424B"/>
    <w:rsid w:val="00D545D2"/>
    <w:rsid w:val="00D5467E"/>
    <w:rsid w:val="00D547AB"/>
    <w:rsid w:val="00D551C5"/>
    <w:rsid w:val="00D551FA"/>
    <w:rsid w:val="00D55242"/>
    <w:rsid w:val="00D553B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2A"/>
    <w:rsid w:val="00D56584"/>
    <w:rsid w:val="00D56812"/>
    <w:rsid w:val="00D56971"/>
    <w:rsid w:val="00D56A0B"/>
    <w:rsid w:val="00D56BE5"/>
    <w:rsid w:val="00D56C8E"/>
    <w:rsid w:val="00D56ED1"/>
    <w:rsid w:val="00D570D2"/>
    <w:rsid w:val="00D57106"/>
    <w:rsid w:val="00D573EA"/>
    <w:rsid w:val="00D57505"/>
    <w:rsid w:val="00D57690"/>
    <w:rsid w:val="00D57A2D"/>
    <w:rsid w:val="00D57E2C"/>
    <w:rsid w:val="00D601B5"/>
    <w:rsid w:val="00D601DD"/>
    <w:rsid w:val="00D601DF"/>
    <w:rsid w:val="00D602F4"/>
    <w:rsid w:val="00D60488"/>
    <w:rsid w:val="00D6088F"/>
    <w:rsid w:val="00D60939"/>
    <w:rsid w:val="00D60AFB"/>
    <w:rsid w:val="00D60B62"/>
    <w:rsid w:val="00D60C7A"/>
    <w:rsid w:val="00D60D95"/>
    <w:rsid w:val="00D60DA5"/>
    <w:rsid w:val="00D60F94"/>
    <w:rsid w:val="00D611CF"/>
    <w:rsid w:val="00D6120F"/>
    <w:rsid w:val="00D6138F"/>
    <w:rsid w:val="00D6166E"/>
    <w:rsid w:val="00D61B6A"/>
    <w:rsid w:val="00D61CE1"/>
    <w:rsid w:val="00D62395"/>
    <w:rsid w:val="00D62604"/>
    <w:rsid w:val="00D626A9"/>
    <w:rsid w:val="00D627BB"/>
    <w:rsid w:val="00D62CB9"/>
    <w:rsid w:val="00D62CE9"/>
    <w:rsid w:val="00D632D1"/>
    <w:rsid w:val="00D63444"/>
    <w:rsid w:val="00D636B0"/>
    <w:rsid w:val="00D6387A"/>
    <w:rsid w:val="00D639B3"/>
    <w:rsid w:val="00D63E96"/>
    <w:rsid w:val="00D640A4"/>
    <w:rsid w:val="00D64340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2D1"/>
    <w:rsid w:val="00D653BA"/>
    <w:rsid w:val="00D65474"/>
    <w:rsid w:val="00D654DC"/>
    <w:rsid w:val="00D654E5"/>
    <w:rsid w:val="00D65523"/>
    <w:rsid w:val="00D65908"/>
    <w:rsid w:val="00D65DED"/>
    <w:rsid w:val="00D6601F"/>
    <w:rsid w:val="00D662D5"/>
    <w:rsid w:val="00D66454"/>
    <w:rsid w:val="00D6691F"/>
    <w:rsid w:val="00D669D9"/>
    <w:rsid w:val="00D66AC1"/>
    <w:rsid w:val="00D66B5B"/>
    <w:rsid w:val="00D66B97"/>
    <w:rsid w:val="00D66BA7"/>
    <w:rsid w:val="00D66D24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798"/>
    <w:rsid w:val="00D708A4"/>
    <w:rsid w:val="00D70AEC"/>
    <w:rsid w:val="00D70D94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5C2"/>
    <w:rsid w:val="00D74600"/>
    <w:rsid w:val="00D748FF"/>
    <w:rsid w:val="00D74976"/>
    <w:rsid w:val="00D74A12"/>
    <w:rsid w:val="00D74F09"/>
    <w:rsid w:val="00D7506E"/>
    <w:rsid w:val="00D752E0"/>
    <w:rsid w:val="00D75317"/>
    <w:rsid w:val="00D75570"/>
    <w:rsid w:val="00D75574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5ECE"/>
    <w:rsid w:val="00D761C9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6C53"/>
    <w:rsid w:val="00D77013"/>
    <w:rsid w:val="00D77198"/>
    <w:rsid w:val="00D77237"/>
    <w:rsid w:val="00D77681"/>
    <w:rsid w:val="00D77A06"/>
    <w:rsid w:val="00D77AC8"/>
    <w:rsid w:val="00D77C09"/>
    <w:rsid w:val="00D77CDA"/>
    <w:rsid w:val="00D77E2E"/>
    <w:rsid w:val="00D77E8B"/>
    <w:rsid w:val="00D77EDF"/>
    <w:rsid w:val="00D77FDA"/>
    <w:rsid w:val="00D80163"/>
    <w:rsid w:val="00D803BB"/>
    <w:rsid w:val="00D80401"/>
    <w:rsid w:val="00D80523"/>
    <w:rsid w:val="00D80B18"/>
    <w:rsid w:val="00D80B19"/>
    <w:rsid w:val="00D80B57"/>
    <w:rsid w:val="00D80D1C"/>
    <w:rsid w:val="00D80D46"/>
    <w:rsid w:val="00D80D89"/>
    <w:rsid w:val="00D8122F"/>
    <w:rsid w:val="00D812F5"/>
    <w:rsid w:val="00D81634"/>
    <w:rsid w:val="00D817AC"/>
    <w:rsid w:val="00D819F9"/>
    <w:rsid w:val="00D81BD7"/>
    <w:rsid w:val="00D81EE1"/>
    <w:rsid w:val="00D820AD"/>
    <w:rsid w:val="00D8226B"/>
    <w:rsid w:val="00D82310"/>
    <w:rsid w:val="00D82406"/>
    <w:rsid w:val="00D82663"/>
    <w:rsid w:val="00D826A2"/>
    <w:rsid w:val="00D828E2"/>
    <w:rsid w:val="00D82971"/>
    <w:rsid w:val="00D82B42"/>
    <w:rsid w:val="00D82B98"/>
    <w:rsid w:val="00D83129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17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52C"/>
    <w:rsid w:val="00D8555F"/>
    <w:rsid w:val="00D85776"/>
    <w:rsid w:val="00D85857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53D"/>
    <w:rsid w:val="00D87547"/>
    <w:rsid w:val="00D87559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2F7B"/>
    <w:rsid w:val="00D93255"/>
    <w:rsid w:val="00D93412"/>
    <w:rsid w:val="00D9348B"/>
    <w:rsid w:val="00D93514"/>
    <w:rsid w:val="00D935B9"/>
    <w:rsid w:val="00D9383C"/>
    <w:rsid w:val="00D93878"/>
    <w:rsid w:val="00D93A6D"/>
    <w:rsid w:val="00D93B1D"/>
    <w:rsid w:val="00D93B50"/>
    <w:rsid w:val="00D93E7B"/>
    <w:rsid w:val="00D9410D"/>
    <w:rsid w:val="00D942B2"/>
    <w:rsid w:val="00D94467"/>
    <w:rsid w:val="00D945C3"/>
    <w:rsid w:val="00D9483F"/>
    <w:rsid w:val="00D948D4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10"/>
    <w:rsid w:val="00D95E9E"/>
    <w:rsid w:val="00D95EDD"/>
    <w:rsid w:val="00D96259"/>
    <w:rsid w:val="00D96583"/>
    <w:rsid w:val="00D96611"/>
    <w:rsid w:val="00D96834"/>
    <w:rsid w:val="00D968FE"/>
    <w:rsid w:val="00D96901"/>
    <w:rsid w:val="00D96C14"/>
    <w:rsid w:val="00D96D03"/>
    <w:rsid w:val="00D96F4E"/>
    <w:rsid w:val="00D97187"/>
    <w:rsid w:val="00D972F9"/>
    <w:rsid w:val="00D97318"/>
    <w:rsid w:val="00D973CF"/>
    <w:rsid w:val="00D974C3"/>
    <w:rsid w:val="00D97524"/>
    <w:rsid w:val="00D97636"/>
    <w:rsid w:val="00D97864"/>
    <w:rsid w:val="00D97996"/>
    <w:rsid w:val="00D97AAE"/>
    <w:rsid w:val="00D97EC4"/>
    <w:rsid w:val="00D97F54"/>
    <w:rsid w:val="00D97F7F"/>
    <w:rsid w:val="00D97FA8"/>
    <w:rsid w:val="00DA00D9"/>
    <w:rsid w:val="00DA05F8"/>
    <w:rsid w:val="00DA09DD"/>
    <w:rsid w:val="00DA0A61"/>
    <w:rsid w:val="00DA0CFC"/>
    <w:rsid w:val="00DA0DD9"/>
    <w:rsid w:val="00DA10A6"/>
    <w:rsid w:val="00DA10D8"/>
    <w:rsid w:val="00DA1121"/>
    <w:rsid w:val="00DA130C"/>
    <w:rsid w:val="00DA13F3"/>
    <w:rsid w:val="00DA1569"/>
    <w:rsid w:val="00DA196F"/>
    <w:rsid w:val="00DA1A62"/>
    <w:rsid w:val="00DA1CA9"/>
    <w:rsid w:val="00DA1E19"/>
    <w:rsid w:val="00DA1E91"/>
    <w:rsid w:val="00DA2326"/>
    <w:rsid w:val="00DA235E"/>
    <w:rsid w:val="00DA2501"/>
    <w:rsid w:val="00DA271C"/>
    <w:rsid w:val="00DA2788"/>
    <w:rsid w:val="00DA2A05"/>
    <w:rsid w:val="00DA2B2B"/>
    <w:rsid w:val="00DA2BB7"/>
    <w:rsid w:val="00DA2C90"/>
    <w:rsid w:val="00DA2D2D"/>
    <w:rsid w:val="00DA2D5F"/>
    <w:rsid w:val="00DA30F6"/>
    <w:rsid w:val="00DA3150"/>
    <w:rsid w:val="00DA34F2"/>
    <w:rsid w:val="00DA3AFD"/>
    <w:rsid w:val="00DA3BBE"/>
    <w:rsid w:val="00DA3BEC"/>
    <w:rsid w:val="00DA3C94"/>
    <w:rsid w:val="00DA3E44"/>
    <w:rsid w:val="00DA40BB"/>
    <w:rsid w:val="00DA4356"/>
    <w:rsid w:val="00DA440F"/>
    <w:rsid w:val="00DA45FC"/>
    <w:rsid w:val="00DA4606"/>
    <w:rsid w:val="00DA47FD"/>
    <w:rsid w:val="00DA492E"/>
    <w:rsid w:val="00DA4B44"/>
    <w:rsid w:val="00DA4C95"/>
    <w:rsid w:val="00DA4D3D"/>
    <w:rsid w:val="00DA4E88"/>
    <w:rsid w:val="00DA4FF4"/>
    <w:rsid w:val="00DA51C8"/>
    <w:rsid w:val="00DA51D7"/>
    <w:rsid w:val="00DA55E5"/>
    <w:rsid w:val="00DA5773"/>
    <w:rsid w:val="00DA578E"/>
    <w:rsid w:val="00DA5920"/>
    <w:rsid w:val="00DA5C76"/>
    <w:rsid w:val="00DA5DC7"/>
    <w:rsid w:val="00DA5F94"/>
    <w:rsid w:val="00DA6107"/>
    <w:rsid w:val="00DA611A"/>
    <w:rsid w:val="00DA6540"/>
    <w:rsid w:val="00DA6930"/>
    <w:rsid w:val="00DA6DDF"/>
    <w:rsid w:val="00DA6EDA"/>
    <w:rsid w:val="00DA717B"/>
    <w:rsid w:val="00DA71DC"/>
    <w:rsid w:val="00DA770D"/>
    <w:rsid w:val="00DA783B"/>
    <w:rsid w:val="00DA79CD"/>
    <w:rsid w:val="00DA7A8D"/>
    <w:rsid w:val="00DB000E"/>
    <w:rsid w:val="00DB0024"/>
    <w:rsid w:val="00DB0396"/>
    <w:rsid w:val="00DB03BF"/>
    <w:rsid w:val="00DB03C7"/>
    <w:rsid w:val="00DB04CE"/>
    <w:rsid w:val="00DB0546"/>
    <w:rsid w:val="00DB0745"/>
    <w:rsid w:val="00DB07C3"/>
    <w:rsid w:val="00DB0F15"/>
    <w:rsid w:val="00DB0F88"/>
    <w:rsid w:val="00DB11EC"/>
    <w:rsid w:val="00DB11F2"/>
    <w:rsid w:val="00DB11F6"/>
    <w:rsid w:val="00DB1531"/>
    <w:rsid w:val="00DB154E"/>
    <w:rsid w:val="00DB16F1"/>
    <w:rsid w:val="00DB1766"/>
    <w:rsid w:val="00DB1855"/>
    <w:rsid w:val="00DB1981"/>
    <w:rsid w:val="00DB1998"/>
    <w:rsid w:val="00DB1A01"/>
    <w:rsid w:val="00DB1B3A"/>
    <w:rsid w:val="00DB1B92"/>
    <w:rsid w:val="00DB1CB1"/>
    <w:rsid w:val="00DB1D2A"/>
    <w:rsid w:val="00DB1D55"/>
    <w:rsid w:val="00DB1FC4"/>
    <w:rsid w:val="00DB2119"/>
    <w:rsid w:val="00DB23FF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8FF"/>
    <w:rsid w:val="00DB49DF"/>
    <w:rsid w:val="00DB4AEF"/>
    <w:rsid w:val="00DB4E1C"/>
    <w:rsid w:val="00DB4F2E"/>
    <w:rsid w:val="00DB4F83"/>
    <w:rsid w:val="00DB5179"/>
    <w:rsid w:val="00DB5249"/>
    <w:rsid w:val="00DB53CA"/>
    <w:rsid w:val="00DB5907"/>
    <w:rsid w:val="00DB59CA"/>
    <w:rsid w:val="00DB5C98"/>
    <w:rsid w:val="00DB5E0F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6EFF"/>
    <w:rsid w:val="00DB706E"/>
    <w:rsid w:val="00DB709E"/>
    <w:rsid w:val="00DB71FB"/>
    <w:rsid w:val="00DB72F6"/>
    <w:rsid w:val="00DB7342"/>
    <w:rsid w:val="00DB738B"/>
    <w:rsid w:val="00DB75A6"/>
    <w:rsid w:val="00DB7740"/>
    <w:rsid w:val="00DB78A6"/>
    <w:rsid w:val="00DB7D1B"/>
    <w:rsid w:val="00DB7D6A"/>
    <w:rsid w:val="00DB7DC9"/>
    <w:rsid w:val="00DB7DE3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BD"/>
    <w:rsid w:val="00DC13DC"/>
    <w:rsid w:val="00DC16F9"/>
    <w:rsid w:val="00DC1B45"/>
    <w:rsid w:val="00DC1D9C"/>
    <w:rsid w:val="00DC1E16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6BC"/>
    <w:rsid w:val="00DC3740"/>
    <w:rsid w:val="00DC3D76"/>
    <w:rsid w:val="00DC3EAB"/>
    <w:rsid w:val="00DC4017"/>
    <w:rsid w:val="00DC4293"/>
    <w:rsid w:val="00DC477E"/>
    <w:rsid w:val="00DC4CDB"/>
    <w:rsid w:val="00DC4EFB"/>
    <w:rsid w:val="00DC535A"/>
    <w:rsid w:val="00DC55AA"/>
    <w:rsid w:val="00DC5ADB"/>
    <w:rsid w:val="00DC5E7F"/>
    <w:rsid w:val="00DC5EAE"/>
    <w:rsid w:val="00DC5F8A"/>
    <w:rsid w:val="00DC6190"/>
    <w:rsid w:val="00DC61BC"/>
    <w:rsid w:val="00DC63FE"/>
    <w:rsid w:val="00DC65FF"/>
    <w:rsid w:val="00DC678F"/>
    <w:rsid w:val="00DC6AA1"/>
    <w:rsid w:val="00DC6C4A"/>
    <w:rsid w:val="00DC6CF0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028"/>
    <w:rsid w:val="00DD425C"/>
    <w:rsid w:val="00DD480A"/>
    <w:rsid w:val="00DD4847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6F97"/>
    <w:rsid w:val="00DD722A"/>
    <w:rsid w:val="00DD7595"/>
    <w:rsid w:val="00DD76B1"/>
    <w:rsid w:val="00DD7903"/>
    <w:rsid w:val="00DD7981"/>
    <w:rsid w:val="00DD7CF8"/>
    <w:rsid w:val="00DD7EF8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76C"/>
    <w:rsid w:val="00DE1CD3"/>
    <w:rsid w:val="00DE1D26"/>
    <w:rsid w:val="00DE1FEE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960"/>
    <w:rsid w:val="00DE296B"/>
    <w:rsid w:val="00DE2ADD"/>
    <w:rsid w:val="00DE2C42"/>
    <w:rsid w:val="00DE2F65"/>
    <w:rsid w:val="00DE350B"/>
    <w:rsid w:val="00DE37D1"/>
    <w:rsid w:val="00DE3914"/>
    <w:rsid w:val="00DE3AE7"/>
    <w:rsid w:val="00DE3D1B"/>
    <w:rsid w:val="00DE3DE4"/>
    <w:rsid w:val="00DE3E34"/>
    <w:rsid w:val="00DE409E"/>
    <w:rsid w:val="00DE4863"/>
    <w:rsid w:val="00DE4B91"/>
    <w:rsid w:val="00DE4CC5"/>
    <w:rsid w:val="00DE4CDD"/>
    <w:rsid w:val="00DE4DAF"/>
    <w:rsid w:val="00DE4ED7"/>
    <w:rsid w:val="00DE522A"/>
    <w:rsid w:val="00DE52E9"/>
    <w:rsid w:val="00DE559D"/>
    <w:rsid w:val="00DE55A8"/>
    <w:rsid w:val="00DE56EA"/>
    <w:rsid w:val="00DE5854"/>
    <w:rsid w:val="00DE5869"/>
    <w:rsid w:val="00DE5939"/>
    <w:rsid w:val="00DE59BF"/>
    <w:rsid w:val="00DE5A60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DCE"/>
    <w:rsid w:val="00DE6E7E"/>
    <w:rsid w:val="00DE6FBB"/>
    <w:rsid w:val="00DE700B"/>
    <w:rsid w:val="00DE7094"/>
    <w:rsid w:val="00DE71EA"/>
    <w:rsid w:val="00DE7243"/>
    <w:rsid w:val="00DE7662"/>
    <w:rsid w:val="00DE767D"/>
    <w:rsid w:val="00DE7692"/>
    <w:rsid w:val="00DE76C1"/>
    <w:rsid w:val="00DE78A6"/>
    <w:rsid w:val="00DE79AC"/>
    <w:rsid w:val="00DE7B74"/>
    <w:rsid w:val="00DE7C71"/>
    <w:rsid w:val="00DE7D08"/>
    <w:rsid w:val="00DF00E2"/>
    <w:rsid w:val="00DF049F"/>
    <w:rsid w:val="00DF0635"/>
    <w:rsid w:val="00DF07F9"/>
    <w:rsid w:val="00DF0938"/>
    <w:rsid w:val="00DF0B4F"/>
    <w:rsid w:val="00DF0BA9"/>
    <w:rsid w:val="00DF0BD7"/>
    <w:rsid w:val="00DF0D3B"/>
    <w:rsid w:val="00DF106A"/>
    <w:rsid w:val="00DF14B7"/>
    <w:rsid w:val="00DF17BA"/>
    <w:rsid w:val="00DF1926"/>
    <w:rsid w:val="00DF1975"/>
    <w:rsid w:val="00DF1A2D"/>
    <w:rsid w:val="00DF1C2A"/>
    <w:rsid w:val="00DF1C7D"/>
    <w:rsid w:val="00DF1C83"/>
    <w:rsid w:val="00DF1CD2"/>
    <w:rsid w:val="00DF1D55"/>
    <w:rsid w:val="00DF1E9B"/>
    <w:rsid w:val="00DF2037"/>
    <w:rsid w:val="00DF2149"/>
    <w:rsid w:val="00DF21C7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9DA"/>
    <w:rsid w:val="00DF5EBB"/>
    <w:rsid w:val="00DF5F5E"/>
    <w:rsid w:val="00DF6260"/>
    <w:rsid w:val="00DF6273"/>
    <w:rsid w:val="00DF641D"/>
    <w:rsid w:val="00DF665E"/>
    <w:rsid w:val="00DF6972"/>
    <w:rsid w:val="00DF6C25"/>
    <w:rsid w:val="00DF6CDF"/>
    <w:rsid w:val="00DF6EB2"/>
    <w:rsid w:val="00DF7587"/>
    <w:rsid w:val="00DF75E8"/>
    <w:rsid w:val="00DF78A6"/>
    <w:rsid w:val="00DF7C64"/>
    <w:rsid w:val="00DF7D7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35"/>
    <w:rsid w:val="00E00B45"/>
    <w:rsid w:val="00E00CE2"/>
    <w:rsid w:val="00E00DA5"/>
    <w:rsid w:val="00E00EF6"/>
    <w:rsid w:val="00E0103F"/>
    <w:rsid w:val="00E0124A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B95"/>
    <w:rsid w:val="00E03C78"/>
    <w:rsid w:val="00E03CE7"/>
    <w:rsid w:val="00E03F13"/>
    <w:rsid w:val="00E03F9A"/>
    <w:rsid w:val="00E0400D"/>
    <w:rsid w:val="00E042BD"/>
    <w:rsid w:val="00E044C7"/>
    <w:rsid w:val="00E05082"/>
    <w:rsid w:val="00E050F6"/>
    <w:rsid w:val="00E051C1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58A"/>
    <w:rsid w:val="00E07628"/>
    <w:rsid w:val="00E076A4"/>
    <w:rsid w:val="00E07A6A"/>
    <w:rsid w:val="00E07F7B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11C"/>
    <w:rsid w:val="00E11169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F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66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5E30"/>
    <w:rsid w:val="00E1617E"/>
    <w:rsid w:val="00E1619D"/>
    <w:rsid w:val="00E161E9"/>
    <w:rsid w:val="00E16A24"/>
    <w:rsid w:val="00E16F0A"/>
    <w:rsid w:val="00E172B4"/>
    <w:rsid w:val="00E1743A"/>
    <w:rsid w:val="00E17441"/>
    <w:rsid w:val="00E1748C"/>
    <w:rsid w:val="00E175D6"/>
    <w:rsid w:val="00E175ED"/>
    <w:rsid w:val="00E175FF"/>
    <w:rsid w:val="00E17A24"/>
    <w:rsid w:val="00E17A34"/>
    <w:rsid w:val="00E17C48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0C40"/>
    <w:rsid w:val="00E21004"/>
    <w:rsid w:val="00E211A8"/>
    <w:rsid w:val="00E211E6"/>
    <w:rsid w:val="00E2166D"/>
    <w:rsid w:val="00E21A5D"/>
    <w:rsid w:val="00E21C9E"/>
    <w:rsid w:val="00E21ED1"/>
    <w:rsid w:val="00E21F32"/>
    <w:rsid w:val="00E21FF7"/>
    <w:rsid w:val="00E220D0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894"/>
    <w:rsid w:val="00E23A54"/>
    <w:rsid w:val="00E23B0E"/>
    <w:rsid w:val="00E23E2F"/>
    <w:rsid w:val="00E23E3A"/>
    <w:rsid w:val="00E23FBE"/>
    <w:rsid w:val="00E2420F"/>
    <w:rsid w:val="00E24444"/>
    <w:rsid w:val="00E247DB"/>
    <w:rsid w:val="00E248CC"/>
    <w:rsid w:val="00E2490D"/>
    <w:rsid w:val="00E24DF2"/>
    <w:rsid w:val="00E24E01"/>
    <w:rsid w:val="00E24FCE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A6D"/>
    <w:rsid w:val="00E26E66"/>
    <w:rsid w:val="00E27001"/>
    <w:rsid w:val="00E270B4"/>
    <w:rsid w:val="00E270E9"/>
    <w:rsid w:val="00E27252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75"/>
    <w:rsid w:val="00E308A2"/>
    <w:rsid w:val="00E3098E"/>
    <w:rsid w:val="00E30AC2"/>
    <w:rsid w:val="00E30AC5"/>
    <w:rsid w:val="00E3137F"/>
    <w:rsid w:val="00E3146A"/>
    <w:rsid w:val="00E314F1"/>
    <w:rsid w:val="00E318BB"/>
    <w:rsid w:val="00E31CD2"/>
    <w:rsid w:val="00E31D52"/>
    <w:rsid w:val="00E31E05"/>
    <w:rsid w:val="00E320B1"/>
    <w:rsid w:val="00E32121"/>
    <w:rsid w:val="00E32165"/>
    <w:rsid w:val="00E3225E"/>
    <w:rsid w:val="00E3254F"/>
    <w:rsid w:val="00E32660"/>
    <w:rsid w:val="00E32810"/>
    <w:rsid w:val="00E32A68"/>
    <w:rsid w:val="00E32B07"/>
    <w:rsid w:val="00E32B2D"/>
    <w:rsid w:val="00E32B54"/>
    <w:rsid w:val="00E32E0F"/>
    <w:rsid w:val="00E32E21"/>
    <w:rsid w:val="00E32FB7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5E5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3FA"/>
    <w:rsid w:val="00E35774"/>
    <w:rsid w:val="00E358BC"/>
    <w:rsid w:val="00E35A48"/>
    <w:rsid w:val="00E35C7B"/>
    <w:rsid w:val="00E35E33"/>
    <w:rsid w:val="00E35F0F"/>
    <w:rsid w:val="00E35FD4"/>
    <w:rsid w:val="00E36098"/>
    <w:rsid w:val="00E360FB"/>
    <w:rsid w:val="00E362DE"/>
    <w:rsid w:val="00E36502"/>
    <w:rsid w:val="00E365FB"/>
    <w:rsid w:val="00E366F0"/>
    <w:rsid w:val="00E3679E"/>
    <w:rsid w:val="00E3688B"/>
    <w:rsid w:val="00E369F2"/>
    <w:rsid w:val="00E36D69"/>
    <w:rsid w:val="00E3710B"/>
    <w:rsid w:val="00E37266"/>
    <w:rsid w:val="00E3726B"/>
    <w:rsid w:val="00E3757F"/>
    <w:rsid w:val="00E37598"/>
    <w:rsid w:val="00E37643"/>
    <w:rsid w:val="00E37677"/>
    <w:rsid w:val="00E37679"/>
    <w:rsid w:val="00E37717"/>
    <w:rsid w:val="00E378A6"/>
    <w:rsid w:val="00E37D5B"/>
    <w:rsid w:val="00E37E4A"/>
    <w:rsid w:val="00E37E57"/>
    <w:rsid w:val="00E37E72"/>
    <w:rsid w:val="00E40047"/>
    <w:rsid w:val="00E4022C"/>
    <w:rsid w:val="00E40398"/>
    <w:rsid w:val="00E4078C"/>
    <w:rsid w:val="00E40C4C"/>
    <w:rsid w:val="00E40DE1"/>
    <w:rsid w:val="00E40E0D"/>
    <w:rsid w:val="00E40FD5"/>
    <w:rsid w:val="00E411A5"/>
    <w:rsid w:val="00E413C3"/>
    <w:rsid w:val="00E41438"/>
    <w:rsid w:val="00E41444"/>
    <w:rsid w:val="00E41812"/>
    <w:rsid w:val="00E41B9F"/>
    <w:rsid w:val="00E41C41"/>
    <w:rsid w:val="00E41CC6"/>
    <w:rsid w:val="00E41D0B"/>
    <w:rsid w:val="00E41D33"/>
    <w:rsid w:val="00E41DE6"/>
    <w:rsid w:val="00E41EC7"/>
    <w:rsid w:val="00E421C2"/>
    <w:rsid w:val="00E425AF"/>
    <w:rsid w:val="00E428B5"/>
    <w:rsid w:val="00E42AC8"/>
    <w:rsid w:val="00E42C77"/>
    <w:rsid w:val="00E42D8F"/>
    <w:rsid w:val="00E42F93"/>
    <w:rsid w:val="00E4300A"/>
    <w:rsid w:val="00E4326C"/>
    <w:rsid w:val="00E4329E"/>
    <w:rsid w:val="00E432A8"/>
    <w:rsid w:val="00E4348F"/>
    <w:rsid w:val="00E4354F"/>
    <w:rsid w:val="00E43A8F"/>
    <w:rsid w:val="00E43C3F"/>
    <w:rsid w:val="00E43CC5"/>
    <w:rsid w:val="00E43F60"/>
    <w:rsid w:val="00E4401A"/>
    <w:rsid w:val="00E4415B"/>
    <w:rsid w:val="00E447D2"/>
    <w:rsid w:val="00E44AF3"/>
    <w:rsid w:val="00E44BBF"/>
    <w:rsid w:val="00E44DB2"/>
    <w:rsid w:val="00E44DC3"/>
    <w:rsid w:val="00E44F01"/>
    <w:rsid w:val="00E453B7"/>
    <w:rsid w:val="00E453CD"/>
    <w:rsid w:val="00E45536"/>
    <w:rsid w:val="00E4557E"/>
    <w:rsid w:val="00E45581"/>
    <w:rsid w:val="00E45633"/>
    <w:rsid w:val="00E45783"/>
    <w:rsid w:val="00E45DF9"/>
    <w:rsid w:val="00E45FF1"/>
    <w:rsid w:val="00E460FF"/>
    <w:rsid w:val="00E46153"/>
    <w:rsid w:val="00E46309"/>
    <w:rsid w:val="00E46383"/>
    <w:rsid w:val="00E466E1"/>
    <w:rsid w:val="00E46A7B"/>
    <w:rsid w:val="00E46D26"/>
    <w:rsid w:val="00E46EB6"/>
    <w:rsid w:val="00E46F39"/>
    <w:rsid w:val="00E4700C"/>
    <w:rsid w:val="00E47593"/>
    <w:rsid w:val="00E47745"/>
    <w:rsid w:val="00E47870"/>
    <w:rsid w:val="00E479A4"/>
    <w:rsid w:val="00E479CD"/>
    <w:rsid w:val="00E47A50"/>
    <w:rsid w:val="00E47D20"/>
    <w:rsid w:val="00E47F65"/>
    <w:rsid w:val="00E500B5"/>
    <w:rsid w:val="00E501D4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BB0"/>
    <w:rsid w:val="00E50D52"/>
    <w:rsid w:val="00E50D89"/>
    <w:rsid w:val="00E50E22"/>
    <w:rsid w:val="00E510BE"/>
    <w:rsid w:val="00E516A0"/>
    <w:rsid w:val="00E5180E"/>
    <w:rsid w:val="00E5198A"/>
    <w:rsid w:val="00E51D4F"/>
    <w:rsid w:val="00E52030"/>
    <w:rsid w:val="00E520B8"/>
    <w:rsid w:val="00E52265"/>
    <w:rsid w:val="00E52334"/>
    <w:rsid w:val="00E5250D"/>
    <w:rsid w:val="00E52561"/>
    <w:rsid w:val="00E5259A"/>
    <w:rsid w:val="00E52719"/>
    <w:rsid w:val="00E52ADD"/>
    <w:rsid w:val="00E52C04"/>
    <w:rsid w:val="00E52C62"/>
    <w:rsid w:val="00E52C83"/>
    <w:rsid w:val="00E52CC4"/>
    <w:rsid w:val="00E52D86"/>
    <w:rsid w:val="00E5343C"/>
    <w:rsid w:val="00E537E8"/>
    <w:rsid w:val="00E5384E"/>
    <w:rsid w:val="00E53FD8"/>
    <w:rsid w:val="00E53FDF"/>
    <w:rsid w:val="00E541D7"/>
    <w:rsid w:val="00E54338"/>
    <w:rsid w:val="00E549AE"/>
    <w:rsid w:val="00E54A83"/>
    <w:rsid w:val="00E54B9B"/>
    <w:rsid w:val="00E54C5D"/>
    <w:rsid w:val="00E54C78"/>
    <w:rsid w:val="00E54DB1"/>
    <w:rsid w:val="00E54E73"/>
    <w:rsid w:val="00E54EFD"/>
    <w:rsid w:val="00E55102"/>
    <w:rsid w:val="00E551BA"/>
    <w:rsid w:val="00E55232"/>
    <w:rsid w:val="00E55407"/>
    <w:rsid w:val="00E5584A"/>
    <w:rsid w:val="00E559C2"/>
    <w:rsid w:val="00E55A2A"/>
    <w:rsid w:val="00E55AD5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576"/>
    <w:rsid w:val="00E56750"/>
    <w:rsid w:val="00E56814"/>
    <w:rsid w:val="00E5689B"/>
    <w:rsid w:val="00E56ABE"/>
    <w:rsid w:val="00E56AEF"/>
    <w:rsid w:val="00E5713E"/>
    <w:rsid w:val="00E5740A"/>
    <w:rsid w:val="00E5741A"/>
    <w:rsid w:val="00E57501"/>
    <w:rsid w:val="00E5761C"/>
    <w:rsid w:val="00E5765C"/>
    <w:rsid w:val="00E57A25"/>
    <w:rsid w:val="00E57B22"/>
    <w:rsid w:val="00E57C42"/>
    <w:rsid w:val="00E57DD3"/>
    <w:rsid w:val="00E6028D"/>
    <w:rsid w:val="00E602B8"/>
    <w:rsid w:val="00E60303"/>
    <w:rsid w:val="00E6037E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1F3"/>
    <w:rsid w:val="00E62448"/>
    <w:rsid w:val="00E626AF"/>
    <w:rsid w:val="00E62705"/>
    <w:rsid w:val="00E62B48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A26"/>
    <w:rsid w:val="00E64CA6"/>
    <w:rsid w:val="00E64CC8"/>
    <w:rsid w:val="00E64EE8"/>
    <w:rsid w:val="00E64F96"/>
    <w:rsid w:val="00E64FE4"/>
    <w:rsid w:val="00E654A3"/>
    <w:rsid w:val="00E655E9"/>
    <w:rsid w:val="00E657FF"/>
    <w:rsid w:val="00E6583E"/>
    <w:rsid w:val="00E65B51"/>
    <w:rsid w:val="00E65B8C"/>
    <w:rsid w:val="00E65BAA"/>
    <w:rsid w:val="00E65BD2"/>
    <w:rsid w:val="00E65CEB"/>
    <w:rsid w:val="00E65E41"/>
    <w:rsid w:val="00E660CD"/>
    <w:rsid w:val="00E66306"/>
    <w:rsid w:val="00E66699"/>
    <w:rsid w:val="00E668B3"/>
    <w:rsid w:val="00E6694F"/>
    <w:rsid w:val="00E66B0E"/>
    <w:rsid w:val="00E66CF3"/>
    <w:rsid w:val="00E66F2D"/>
    <w:rsid w:val="00E672A2"/>
    <w:rsid w:val="00E67375"/>
    <w:rsid w:val="00E6741F"/>
    <w:rsid w:val="00E67577"/>
    <w:rsid w:val="00E675C5"/>
    <w:rsid w:val="00E677E7"/>
    <w:rsid w:val="00E67926"/>
    <w:rsid w:val="00E67954"/>
    <w:rsid w:val="00E7032B"/>
    <w:rsid w:val="00E70330"/>
    <w:rsid w:val="00E70364"/>
    <w:rsid w:val="00E704F5"/>
    <w:rsid w:val="00E706A1"/>
    <w:rsid w:val="00E70875"/>
    <w:rsid w:val="00E708AB"/>
    <w:rsid w:val="00E70957"/>
    <w:rsid w:val="00E7096B"/>
    <w:rsid w:val="00E709EB"/>
    <w:rsid w:val="00E70A2F"/>
    <w:rsid w:val="00E70B2C"/>
    <w:rsid w:val="00E70C0C"/>
    <w:rsid w:val="00E70F0D"/>
    <w:rsid w:val="00E71076"/>
    <w:rsid w:val="00E71418"/>
    <w:rsid w:val="00E7143D"/>
    <w:rsid w:val="00E715C4"/>
    <w:rsid w:val="00E71817"/>
    <w:rsid w:val="00E71A41"/>
    <w:rsid w:val="00E71AAA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DB7"/>
    <w:rsid w:val="00E742A6"/>
    <w:rsid w:val="00E747F3"/>
    <w:rsid w:val="00E7496B"/>
    <w:rsid w:val="00E7496D"/>
    <w:rsid w:val="00E74B05"/>
    <w:rsid w:val="00E74BE6"/>
    <w:rsid w:val="00E74CC1"/>
    <w:rsid w:val="00E754BD"/>
    <w:rsid w:val="00E75690"/>
    <w:rsid w:val="00E756B7"/>
    <w:rsid w:val="00E756C3"/>
    <w:rsid w:val="00E7586D"/>
    <w:rsid w:val="00E758C6"/>
    <w:rsid w:val="00E75DCE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7D4"/>
    <w:rsid w:val="00E83AD0"/>
    <w:rsid w:val="00E83B25"/>
    <w:rsid w:val="00E83C84"/>
    <w:rsid w:val="00E83C8D"/>
    <w:rsid w:val="00E83E32"/>
    <w:rsid w:val="00E83E94"/>
    <w:rsid w:val="00E83FE7"/>
    <w:rsid w:val="00E841B5"/>
    <w:rsid w:val="00E845BD"/>
    <w:rsid w:val="00E846B2"/>
    <w:rsid w:val="00E84720"/>
    <w:rsid w:val="00E84796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42A"/>
    <w:rsid w:val="00E86A7A"/>
    <w:rsid w:val="00E86AE9"/>
    <w:rsid w:val="00E86D70"/>
    <w:rsid w:val="00E86E53"/>
    <w:rsid w:val="00E8743C"/>
    <w:rsid w:val="00E87529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E8C"/>
    <w:rsid w:val="00E90FC6"/>
    <w:rsid w:val="00E91132"/>
    <w:rsid w:val="00E91220"/>
    <w:rsid w:val="00E91264"/>
    <w:rsid w:val="00E91384"/>
    <w:rsid w:val="00E91671"/>
    <w:rsid w:val="00E91784"/>
    <w:rsid w:val="00E917D0"/>
    <w:rsid w:val="00E91942"/>
    <w:rsid w:val="00E91959"/>
    <w:rsid w:val="00E91A58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A0"/>
    <w:rsid w:val="00E92FE9"/>
    <w:rsid w:val="00E93119"/>
    <w:rsid w:val="00E934A6"/>
    <w:rsid w:val="00E934DF"/>
    <w:rsid w:val="00E934E5"/>
    <w:rsid w:val="00E93593"/>
    <w:rsid w:val="00E936CC"/>
    <w:rsid w:val="00E93718"/>
    <w:rsid w:val="00E9383D"/>
    <w:rsid w:val="00E93841"/>
    <w:rsid w:val="00E93A13"/>
    <w:rsid w:val="00E93D2A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4D3E"/>
    <w:rsid w:val="00E95006"/>
    <w:rsid w:val="00E95177"/>
    <w:rsid w:val="00E95367"/>
    <w:rsid w:val="00E953AC"/>
    <w:rsid w:val="00E953EC"/>
    <w:rsid w:val="00E955F4"/>
    <w:rsid w:val="00E95691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6B"/>
    <w:rsid w:val="00E96EF7"/>
    <w:rsid w:val="00E96FFC"/>
    <w:rsid w:val="00E97036"/>
    <w:rsid w:val="00E9712C"/>
    <w:rsid w:val="00E971E5"/>
    <w:rsid w:val="00E97259"/>
    <w:rsid w:val="00E972B2"/>
    <w:rsid w:val="00E9761C"/>
    <w:rsid w:val="00E9784B"/>
    <w:rsid w:val="00E97965"/>
    <w:rsid w:val="00E97AA2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67D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5C3"/>
    <w:rsid w:val="00EA3662"/>
    <w:rsid w:val="00EA37BC"/>
    <w:rsid w:val="00EA37C7"/>
    <w:rsid w:val="00EA3AA1"/>
    <w:rsid w:val="00EA3D8D"/>
    <w:rsid w:val="00EA3D94"/>
    <w:rsid w:val="00EA3E6A"/>
    <w:rsid w:val="00EA3F1A"/>
    <w:rsid w:val="00EA3FF1"/>
    <w:rsid w:val="00EA4153"/>
    <w:rsid w:val="00EA415E"/>
    <w:rsid w:val="00EA42D2"/>
    <w:rsid w:val="00EA43DE"/>
    <w:rsid w:val="00EA472F"/>
    <w:rsid w:val="00EA4951"/>
    <w:rsid w:val="00EA4C70"/>
    <w:rsid w:val="00EA4ED6"/>
    <w:rsid w:val="00EA5508"/>
    <w:rsid w:val="00EA5644"/>
    <w:rsid w:val="00EA564D"/>
    <w:rsid w:val="00EA56FC"/>
    <w:rsid w:val="00EA5914"/>
    <w:rsid w:val="00EA5A31"/>
    <w:rsid w:val="00EA5B37"/>
    <w:rsid w:val="00EA5BAC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CE0"/>
    <w:rsid w:val="00EA7004"/>
    <w:rsid w:val="00EA716F"/>
    <w:rsid w:val="00EA73BA"/>
    <w:rsid w:val="00EA755B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5A1"/>
    <w:rsid w:val="00EB1934"/>
    <w:rsid w:val="00EB19E2"/>
    <w:rsid w:val="00EB1A9F"/>
    <w:rsid w:val="00EB1BCF"/>
    <w:rsid w:val="00EB21AA"/>
    <w:rsid w:val="00EB224A"/>
    <w:rsid w:val="00EB22BD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1DD"/>
    <w:rsid w:val="00EB34D1"/>
    <w:rsid w:val="00EB355D"/>
    <w:rsid w:val="00EB365C"/>
    <w:rsid w:val="00EB36DD"/>
    <w:rsid w:val="00EB37BE"/>
    <w:rsid w:val="00EB3815"/>
    <w:rsid w:val="00EB3824"/>
    <w:rsid w:val="00EB38E6"/>
    <w:rsid w:val="00EB39B0"/>
    <w:rsid w:val="00EB3B04"/>
    <w:rsid w:val="00EB3E01"/>
    <w:rsid w:val="00EB3F75"/>
    <w:rsid w:val="00EB3F9F"/>
    <w:rsid w:val="00EB4142"/>
    <w:rsid w:val="00EB4209"/>
    <w:rsid w:val="00EB4B8A"/>
    <w:rsid w:val="00EB4D25"/>
    <w:rsid w:val="00EB4D4F"/>
    <w:rsid w:val="00EB4EC3"/>
    <w:rsid w:val="00EB4EE8"/>
    <w:rsid w:val="00EB4F00"/>
    <w:rsid w:val="00EB4FCA"/>
    <w:rsid w:val="00EB534E"/>
    <w:rsid w:val="00EB5394"/>
    <w:rsid w:val="00EB5416"/>
    <w:rsid w:val="00EB583B"/>
    <w:rsid w:val="00EB5A52"/>
    <w:rsid w:val="00EB5B1A"/>
    <w:rsid w:val="00EB5F20"/>
    <w:rsid w:val="00EB6224"/>
    <w:rsid w:val="00EB6386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B14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14B"/>
    <w:rsid w:val="00EC1288"/>
    <w:rsid w:val="00EC13C5"/>
    <w:rsid w:val="00EC189B"/>
    <w:rsid w:val="00EC19A6"/>
    <w:rsid w:val="00EC23D3"/>
    <w:rsid w:val="00EC2446"/>
    <w:rsid w:val="00EC2482"/>
    <w:rsid w:val="00EC24E6"/>
    <w:rsid w:val="00EC252F"/>
    <w:rsid w:val="00EC2711"/>
    <w:rsid w:val="00EC2948"/>
    <w:rsid w:val="00EC2A12"/>
    <w:rsid w:val="00EC2B6B"/>
    <w:rsid w:val="00EC2C8A"/>
    <w:rsid w:val="00EC2D96"/>
    <w:rsid w:val="00EC3113"/>
    <w:rsid w:val="00EC3216"/>
    <w:rsid w:val="00EC3230"/>
    <w:rsid w:val="00EC32DF"/>
    <w:rsid w:val="00EC3365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F8C"/>
    <w:rsid w:val="00EC600D"/>
    <w:rsid w:val="00EC6088"/>
    <w:rsid w:val="00EC6126"/>
    <w:rsid w:val="00EC6293"/>
    <w:rsid w:val="00EC6376"/>
    <w:rsid w:val="00EC6403"/>
    <w:rsid w:val="00EC649A"/>
    <w:rsid w:val="00EC6B13"/>
    <w:rsid w:val="00EC6B68"/>
    <w:rsid w:val="00EC705A"/>
    <w:rsid w:val="00EC71E9"/>
    <w:rsid w:val="00EC720E"/>
    <w:rsid w:val="00EC72BF"/>
    <w:rsid w:val="00EC7326"/>
    <w:rsid w:val="00EC7892"/>
    <w:rsid w:val="00EC7904"/>
    <w:rsid w:val="00EC7956"/>
    <w:rsid w:val="00EC7A0D"/>
    <w:rsid w:val="00EC7CB1"/>
    <w:rsid w:val="00EC7ED7"/>
    <w:rsid w:val="00ED04F7"/>
    <w:rsid w:val="00ED0846"/>
    <w:rsid w:val="00ED0885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AF7"/>
    <w:rsid w:val="00ED1BB5"/>
    <w:rsid w:val="00ED1D05"/>
    <w:rsid w:val="00ED1F45"/>
    <w:rsid w:val="00ED204E"/>
    <w:rsid w:val="00ED205D"/>
    <w:rsid w:val="00ED211C"/>
    <w:rsid w:val="00ED2236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A6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4D"/>
    <w:rsid w:val="00ED4C62"/>
    <w:rsid w:val="00ED4DAA"/>
    <w:rsid w:val="00ED4E23"/>
    <w:rsid w:val="00ED4E43"/>
    <w:rsid w:val="00ED55FF"/>
    <w:rsid w:val="00ED5702"/>
    <w:rsid w:val="00ED583D"/>
    <w:rsid w:val="00ED59DC"/>
    <w:rsid w:val="00ED5C99"/>
    <w:rsid w:val="00ED5D8A"/>
    <w:rsid w:val="00ED621E"/>
    <w:rsid w:val="00ED6334"/>
    <w:rsid w:val="00ED6335"/>
    <w:rsid w:val="00ED6502"/>
    <w:rsid w:val="00ED6601"/>
    <w:rsid w:val="00ED6944"/>
    <w:rsid w:val="00ED6A23"/>
    <w:rsid w:val="00ED6A56"/>
    <w:rsid w:val="00ED6BCA"/>
    <w:rsid w:val="00ED7485"/>
    <w:rsid w:val="00ED7972"/>
    <w:rsid w:val="00ED79AD"/>
    <w:rsid w:val="00ED7A2E"/>
    <w:rsid w:val="00ED7A87"/>
    <w:rsid w:val="00ED7C27"/>
    <w:rsid w:val="00ED7DBB"/>
    <w:rsid w:val="00ED7F91"/>
    <w:rsid w:val="00EE0209"/>
    <w:rsid w:val="00EE02EC"/>
    <w:rsid w:val="00EE08C8"/>
    <w:rsid w:val="00EE0CEC"/>
    <w:rsid w:val="00EE106A"/>
    <w:rsid w:val="00EE12CE"/>
    <w:rsid w:val="00EE1320"/>
    <w:rsid w:val="00EE13C3"/>
    <w:rsid w:val="00EE15B2"/>
    <w:rsid w:val="00EE16C5"/>
    <w:rsid w:val="00EE16CA"/>
    <w:rsid w:val="00EE18EE"/>
    <w:rsid w:val="00EE1AC7"/>
    <w:rsid w:val="00EE1DD2"/>
    <w:rsid w:val="00EE1E3C"/>
    <w:rsid w:val="00EE233C"/>
    <w:rsid w:val="00EE2341"/>
    <w:rsid w:val="00EE24F4"/>
    <w:rsid w:val="00EE263C"/>
    <w:rsid w:val="00EE290C"/>
    <w:rsid w:val="00EE2A2E"/>
    <w:rsid w:val="00EE2B28"/>
    <w:rsid w:val="00EE2D4B"/>
    <w:rsid w:val="00EE2D9E"/>
    <w:rsid w:val="00EE2E8F"/>
    <w:rsid w:val="00EE2EA8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5E"/>
    <w:rsid w:val="00EE3D84"/>
    <w:rsid w:val="00EE3E4A"/>
    <w:rsid w:val="00EE3EC7"/>
    <w:rsid w:val="00EE3EDB"/>
    <w:rsid w:val="00EE4306"/>
    <w:rsid w:val="00EE436B"/>
    <w:rsid w:val="00EE483C"/>
    <w:rsid w:val="00EE4B8A"/>
    <w:rsid w:val="00EE4DC6"/>
    <w:rsid w:val="00EE4EB7"/>
    <w:rsid w:val="00EE4F1C"/>
    <w:rsid w:val="00EE5159"/>
    <w:rsid w:val="00EE5372"/>
    <w:rsid w:val="00EE581B"/>
    <w:rsid w:val="00EE58C1"/>
    <w:rsid w:val="00EE5A3D"/>
    <w:rsid w:val="00EE5AF2"/>
    <w:rsid w:val="00EE62FB"/>
    <w:rsid w:val="00EE63FE"/>
    <w:rsid w:val="00EE69D9"/>
    <w:rsid w:val="00EE6B46"/>
    <w:rsid w:val="00EE6DB3"/>
    <w:rsid w:val="00EE6DFA"/>
    <w:rsid w:val="00EE6E7F"/>
    <w:rsid w:val="00EE6EE3"/>
    <w:rsid w:val="00EE6EF5"/>
    <w:rsid w:val="00EE7432"/>
    <w:rsid w:val="00EE7469"/>
    <w:rsid w:val="00EE756D"/>
    <w:rsid w:val="00EE7AEB"/>
    <w:rsid w:val="00EE7B95"/>
    <w:rsid w:val="00EF0471"/>
    <w:rsid w:val="00EF04D6"/>
    <w:rsid w:val="00EF06EC"/>
    <w:rsid w:val="00EF0815"/>
    <w:rsid w:val="00EF0A0E"/>
    <w:rsid w:val="00EF0B14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1A63"/>
    <w:rsid w:val="00EF1BBA"/>
    <w:rsid w:val="00EF1D5F"/>
    <w:rsid w:val="00EF20F7"/>
    <w:rsid w:val="00EF2117"/>
    <w:rsid w:val="00EF213F"/>
    <w:rsid w:val="00EF21E1"/>
    <w:rsid w:val="00EF21F0"/>
    <w:rsid w:val="00EF248B"/>
    <w:rsid w:val="00EF25E9"/>
    <w:rsid w:val="00EF286F"/>
    <w:rsid w:val="00EF2876"/>
    <w:rsid w:val="00EF2A07"/>
    <w:rsid w:val="00EF2B9A"/>
    <w:rsid w:val="00EF2BE7"/>
    <w:rsid w:val="00EF2C36"/>
    <w:rsid w:val="00EF2CA0"/>
    <w:rsid w:val="00EF32D9"/>
    <w:rsid w:val="00EF33CB"/>
    <w:rsid w:val="00EF3609"/>
    <w:rsid w:val="00EF3784"/>
    <w:rsid w:val="00EF38FE"/>
    <w:rsid w:val="00EF3E3C"/>
    <w:rsid w:val="00EF3FD4"/>
    <w:rsid w:val="00EF4135"/>
    <w:rsid w:val="00EF417B"/>
    <w:rsid w:val="00EF4278"/>
    <w:rsid w:val="00EF4342"/>
    <w:rsid w:val="00EF4452"/>
    <w:rsid w:val="00EF44F5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749"/>
    <w:rsid w:val="00F00846"/>
    <w:rsid w:val="00F00AA4"/>
    <w:rsid w:val="00F00AC9"/>
    <w:rsid w:val="00F00CDD"/>
    <w:rsid w:val="00F00D00"/>
    <w:rsid w:val="00F00D7C"/>
    <w:rsid w:val="00F00E7A"/>
    <w:rsid w:val="00F01124"/>
    <w:rsid w:val="00F0128F"/>
    <w:rsid w:val="00F0184C"/>
    <w:rsid w:val="00F01A2A"/>
    <w:rsid w:val="00F01AB8"/>
    <w:rsid w:val="00F01B7D"/>
    <w:rsid w:val="00F01D36"/>
    <w:rsid w:val="00F01F1B"/>
    <w:rsid w:val="00F0206E"/>
    <w:rsid w:val="00F02339"/>
    <w:rsid w:val="00F02491"/>
    <w:rsid w:val="00F02659"/>
    <w:rsid w:val="00F02764"/>
    <w:rsid w:val="00F02829"/>
    <w:rsid w:val="00F0298F"/>
    <w:rsid w:val="00F02EEC"/>
    <w:rsid w:val="00F030D5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4F8F"/>
    <w:rsid w:val="00F050EA"/>
    <w:rsid w:val="00F053F3"/>
    <w:rsid w:val="00F055D3"/>
    <w:rsid w:val="00F057B2"/>
    <w:rsid w:val="00F058EC"/>
    <w:rsid w:val="00F0592F"/>
    <w:rsid w:val="00F05AA0"/>
    <w:rsid w:val="00F05E73"/>
    <w:rsid w:val="00F06007"/>
    <w:rsid w:val="00F06077"/>
    <w:rsid w:val="00F062CA"/>
    <w:rsid w:val="00F06320"/>
    <w:rsid w:val="00F06A0A"/>
    <w:rsid w:val="00F06AD3"/>
    <w:rsid w:val="00F06BD7"/>
    <w:rsid w:val="00F06C3C"/>
    <w:rsid w:val="00F06CE1"/>
    <w:rsid w:val="00F06D5C"/>
    <w:rsid w:val="00F06E1D"/>
    <w:rsid w:val="00F070DE"/>
    <w:rsid w:val="00F073F5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4FA"/>
    <w:rsid w:val="00F11623"/>
    <w:rsid w:val="00F116C0"/>
    <w:rsid w:val="00F119E1"/>
    <w:rsid w:val="00F11AAD"/>
    <w:rsid w:val="00F11CD2"/>
    <w:rsid w:val="00F11E76"/>
    <w:rsid w:val="00F11F65"/>
    <w:rsid w:val="00F11F85"/>
    <w:rsid w:val="00F1225C"/>
    <w:rsid w:val="00F122E4"/>
    <w:rsid w:val="00F12308"/>
    <w:rsid w:val="00F12409"/>
    <w:rsid w:val="00F12513"/>
    <w:rsid w:val="00F12591"/>
    <w:rsid w:val="00F12624"/>
    <w:rsid w:val="00F126A8"/>
    <w:rsid w:val="00F126FB"/>
    <w:rsid w:val="00F1283E"/>
    <w:rsid w:val="00F12B3B"/>
    <w:rsid w:val="00F12C82"/>
    <w:rsid w:val="00F12F41"/>
    <w:rsid w:val="00F12FE5"/>
    <w:rsid w:val="00F12FFC"/>
    <w:rsid w:val="00F13415"/>
    <w:rsid w:val="00F13428"/>
    <w:rsid w:val="00F136AF"/>
    <w:rsid w:val="00F136C7"/>
    <w:rsid w:val="00F13749"/>
    <w:rsid w:val="00F1384A"/>
    <w:rsid w:val="00F13B02"/>
    <w:rsid w:val="00F13C1E"/>
    <w:rsid w:val="00F13F4C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B95"/>
    <w:rsid w:val="00F16D91"/>
    <w:rsid w:val="00F16E1A"/>
    <w:rsid w:val="00F171FD"/>
    <w:rsid w:val="00F1741A"/>
    <w:rsid w:val="00F174FB"/>
    <w:rsid w:val="00F17626"/>
    <w:rsid w:val="00F17652"/>
    <w:rsid w:val="00F178F2"/>
    <w:rsid w:val="00F17979"/>
    <w:rsid w:val="00F179E2"/>
    <w:rsid w:val="00F17B1C"/>
    <w:rsid w:val="00F17BA2"/>
    <w:rsid w:val="00F17C10"/>
    <w:rsid w:val="00F17F84"/>
    <w:rsid w:val="00F17F95"/>
    <w:rsid w:val="00F200D1"/>
    <w:rsid w:val="00F20120"/>
    <w:rsid w:val="00F2016F"/>
    <w:rsid w:val="00F2022C"/>
    <w:rsid w:val="00F20270"/>
    <w:rsid w:val="00F203AC"/>
    <w:rsid w:val="00F203FD"/>
    <w:rsid w:val="00F2049C"/>
    <w:rsid w:val="00F206F5"/>
    <w:rsid w:val="00F20746"/>
    <w:rsid w:val="00F20C4B"/>
    <w:rsid w:val="00F20FF0"/>
    <w:rsid w:val="00F211DC"/>
    <w:rsid w:val="00F2128A"/>
    <w:rsid w:val="00F2147E"/>
    <w:rsid w:val="00F2157A"/>
    <w:rsid w:val="00F215CF"/>
    <w:rsid w:val="00F21B62"/>
    <w:rsid w:val="00F21D04"/>
    <w:rsid w:val="00F21D75"/>
    <w:rsid w:val="00F21EEC"/>
    <w:rsid w:val="00F2217E"/>
    <w:rsid w:val="00F22258"/>
    <w:rsid w:val="00F22442"/>
    <w:rsid w:val="00F22917"/>
    <w:rsid w:val="00F2296F"/>
    <w:rsid w:val="00F23035"/>
    <w:rsid w:val="00F23190"/>
    <w:rsid w:val="00F232AE"/>
    <w:rsid w:val="00F23444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102"/>
    <w:rsid w:val="00F25200"/>
    <w:rsid w:val="00F25309"/>
    <w:rsid w:val="00F25748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4B"/>
    <w:rsid w:val="00F26FBC"/>
    <w:rsid w:val="00F271A9"/>
    <w:rsid w:val="00F2723C"/>
    <w:rsid w:val="00F273EF"/>
    <w:rsid w:val="00F27506"/>
    <w:rsid w:val="00F27522"/>
    <w:rsid w:val="00F27526"/>
    <w:rsid w:val="00F276CC"/>
    <w:rsid w:val="00F2778C"/>
    <w:rsid w:val="00F2783C"/>
    <w:rsid w:val="00F27A20"/>
    <w:rsid w:val="00F27E88"/>
    <w:rsid w:val="00F27F02"/>
    <w:rsid w:val="00F30024"/>
    <w:rsid w:val="00F301C4"/>
    <w:rsid w:val="00F304D0"/>
    <w:rsid w:val="00F30897"/>
    <w:rsid w:val="00F308E0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4A9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C8E"/>
    <w:rsid w:val="00F33CCC"/>
    <w:rsid w:val="00F341A5"/>
    <w:rsid w:val="00F3435F"/>
    <w:rsid w:val="00F347F2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66B"/>
    <w:rsid w:val="00F369B2"/>
    <w:rsid w:val="00F36B38"/>
    <w:rsid w:val="00F373D9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5D2"/>
    <w:rsid w:val="00F406DB"/>
    <w:rsid w:val="00F409D7"/>
    <w:rsid w:val="00F40B08"/>
    <w:rsid w:val="00F40C84"/>
    <w:rsid w:val="00F40C89"/>
    <w:rsid w:val="00F40DF7"/>
    <w:rsid w:val="00F41327"/>
    <w:rsid w:val="00F413BA"/>
    <w:rsid w:val="00F41421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3E5"/>
    <w:rsid w:val="00F42451"/>
    <w:rsid w:val="00F426C6"/>
    <w:rsid w:val="00F42AF1"/>
    <w:rsid w:val="00F42E35"/>
    <w:rsid w:val="00F42F46"/>
    <w:rsid w:val="00F42FEB"/>
    <w:rsid w:val="00F43063"/>
    <w:rsid w:val="00F4313F"/>
    <w:rsid w:val="00F434BC"/>
    <w:rsid w:val="00F437FA"/>
    <w:rsid w:val="00F438D6"/>
    <w:rsid w:val="00F43943"/>
    <w:rsid w:val="00F439B1"/>
    <w:rsid w:val="00F439CD"/>
    <w:rsid w:val="00F43BBC"/>
    <w:rsid w:val="00F43F7E"/>
    <w:rsid w:val="00F440D4"/>
    <w:rsid w:val="00F44214"/>
    <w:rsid w:val="00F44421"/>
    <w:rsid w:val="00F4458F"/>
    <w:rsid w:val="00F44950"/>
    <w:rsid w:val="00F44C23"/>
    <w:rsid w:val="00F44CEE"/>
    <w:rsid w:val="00F4525D"/>
    <w:rsid w:val="00F452EE"/>
    <w:rsid w:val="00F4533E"/>
    <w:rsid w:val="00F453E2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9B9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789"/>
    <w:rsid w:val="00F517CE"/>
    <w:rsid w:val="00F517D4"/>
    <w:rsid w:val="00F51A90"/>
    <w:rsid w:val="00F521B0"/>
    <w:rsid w:val="00F521D7"/>
    <w:rsid w:val="00F52211"/>
    <w:rsid w:val="00F522B6"/>
    <w:rsid w:val="00F52C7D"/>
    <w:rsid w:val="00F52FDA"/>
    <w:rsid w:val="00F5305E"/>
    <w:rsid w:val="00F5315F"/>
    <w:rsid w:val="00F531EB"/>
    <w:rsid w:val="00F53226"/>
    <w:rsid w:val="00F5333D"/>
    <w:rsid w:val="00F53379"/>
    <w:rsid w:val="00F53406"/>
    <w:rsid w:val="00F5371F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B3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AF5"/>
    <w:rsid w:val="00F55DF8"/>
    <w:rsid w:val="00F5621E"/>
    <w:rsid w:val="00F56877"/>
    <w:rsid w:val="00F56ACF"/>
    <w:rsid w:val="00F56ADA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0BCD"/>
    <w:rsid w:val="00F60D17"/>
    <w:rsid w:val="00F6103B"/>
    <w:rsid w:val="00F612D6"/>
    <w:rsid w:val="00F6143F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6F0"/>
    <w:rsid w:val="00F63729"/>
    <w:rsid w:val="00F638B3"/>
    <w:rsid w:val="00F638E0"/>
    <w:rsid w:val="00F63980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4D"/>
    <w:rsid w:val="00F65489"/>
    <w:rsid w:val="00F654CA"/>
    <w:rsid w:val="00F6551E"/>
    <w:rsid w:val="00F6577C"/>
    <w:rsid w:val="00F65862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A08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19A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97"/>
    <w:rsid w:val="00F721DB"/>
    <w:rsid w:val="00F72432"/>
    <w:rsid w:val="00F72600"/>
    <w:rsid w:val="00F726C2"/>
    <w:rsid w:val="00F72966"/>
    <w:rsid w:val="00F72D01"/>
    <w:rsid w:val="00F72E38"/>
    <w:rsid w:val="00F72EA9"/>
    <w:rsid w:val="00F72F26"/>
    <w:rsid w:val="00F731B8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654"/>
    <w:rsid w:val="00F756F7"/>
    <w:rsid w:val="00F75809"/>
    <w:rsid w:val="00F75872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547"/>
    <w:rsid w:val="00F775D6"/>
    <w:rsid w:val="00F7766E"/>
    <w:rsid w:val="00F77848"/>
    <w:rsid w:val="00F77F7C"/>
    <w:rsid w:val="00F77FD2"/>
    <w:rsid w:val="00F77FF6"/>
    <w:rsid w:val="00F8036A"/>
    <w:rsid w:val="00F803B0"/>
    <w:rsid w:val="00F80711"/>
    <w:rsid w:val="00F80A41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BD9"/>
    <w:rsid w:val="00F82F3E"/>
    <w:rsid w:val="00F831B1"/>
    <w:rsid w:val="00F831ED"/>
    <w:rsid w:val="00F832D6"/>
    <w:rsid w:val="00F833F7"/>
    <w:rsid w:val="00F83413"/>
    <w:rsid w:val="00F83593"/>
    <w:rsid w:val="00F83632"/>
    <w:rsid w:val="00F837BF"/>
    <w:rsid w:val="00F8381C"/>
    <w:rsid w:val="00F83AE3"/>
    <w:rsid w:val="00F83B83"/>
    <w:rsid w:val="00F83C2A"/>
    <w:rsid w:val="00F83C8C"/>
    <w:rsid w:val="00F83D87"/>
    <w:rsid w:val="00F84271"/>
    <w:rsid w:val="00F84638"/>
    <w:rsid w:val="00F847F4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8E9"/>
    <w:rsid w:val="00F85940"/>
    <w:rsid w:val="00F85A05"/>
    <w:rsid w:val="00F85C09"/>
    <w:rsid w:val="00F85D1C"/>
    <w:rsid w:val="00F85DCA"/>
    <w:rsid w:val="00F85EA7"/>
    <w:rsid w:val="00F86041"/>
    <w:rsid w:val="00F862D0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EC"/>
    <w:rsid w:val="00F92A8A"/>
    <w:rsid w:val="00F92D75"/>
    <w:rsid w:val="00F92D79"/>
    <w:rsid w:val="00F93174"/>
    <w:rsid w:val="00F9360B"/>
    <w:rsid w:val="00F9379B"/>
    <w:rsid w:val="00F9398D"/>
    <w:rsid w:val="00F939B9"/>
    <w:rsid w:val="00F93ACF"/>
    <w:rsid w:val="00F93B50"/>
    <w:rsid w:val="00F93C1A"/>
    <w:rsid w:val="00F93FB9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1CF"/>
    <w:rsid w:val="00F96358"/>
    <w:rsid w:val="00F96408"/>
    <w:rsid w:val="00F968B5"/>
    <w:rsid w:val="00F96BCE"/>
    <w:rsid w:val="00F96D9B"/>
    <w:rsid w:val="00F96F2F"/>
    <w:rsid w:val="00F9704C"/>
    <w:rsid w:val="00F97099"/>
    <w:rsid w:val="00F9764E"/>
    <w:rsid w:val="00F977C2"/>
    <w:rsid w:val="00F9787D"/>
    <w:rsid w:val="00F978B4"/>
    <w:rsid w:val="00F97939"/>
    <w:rsid w:val="00F97C0E"/>
    <w:rsid w:val="00FA0013"/>
    <w:rsid w:val="00FA0867"/>
    <w:rsid w:val="00FA0C48"/>
    <w:rsid w:val="00FA0C4E"/>
    <w:rsid w:val="00FA0C8C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62F"/>
    <w:rsid w:val="00FA38C0"/>
    <w:rsid w:val="00FA3BBD"/>
    <w:rsid w:val="00FA3EBB"/>
    <w:rsid w:val="00FA3F52"/>
    <w:rsid w:val="00FA402B"/>
    <w:rsid w:val="00FA416B"/>
    <w:rsid w:val="00FA41A9"/>
    <w:rsid w:val="00FA46D0"/>
    <w:rsid w:val="00FA479D"/>
    <w:rsid w:val="00FA47D4"/>
    <w:rsid w:val="00FA4C69"/>
    <w:rsid w:val="00FA4E31"/>
    <w:rsid w:val="00FA5284"/>
    <w:rsid w:val="00FA57B2"/>
    <w:rsid w:val="00FA58C5"/>
    <w:rsid w:val="00FA5BB4"/>
    <w:rsid w:val="00FA5BD0"/>
    <w:rsid w:val="00FA5F39"/>
    <w:rsid w:val="00FA5FC6"/>
    <w:rsid w:val="00FA60FE"/>
    <w:rsid w:val="00FA626E"/>
    <w:rsid w:val="00FA62AE"/>
    <w:rsid w:val="00FA658E"/>
    <w:rsid w:val="00FA65B2"/>
    <w:rsid w:val="00FA6874"/>
    <w:rsid w:val="00FA6885"/>
    <w:rsid w:val="00FA6924"/>
    <w:rsid w:val="00FA6DE0"/>
    <w:rsid w:val="00FA6DFD"/>
    <w:rsid w:val="00FA72C7"/>
    <w:rsid w:val="00FA745D"/>
    <w:rsid w:val="00FA74A5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A7FBE"/>
    <w:rsid w:val="00FB01F7"/>
    <w:rsid w:val="00FB05A6"/>
    <w:rsid w:val="00FB09E2"/>
    <w:rsid w:val="00FB0F7C"/>
    <w:rsid w:val="00FB1415"/>
    <w:rsid w:val="00FB149F"/>
    <w:rsid w:val="00FB14A2"/>
    <w:rsid w:val="00FB15B5"/>
    <w:rsid w:val="00FB1633"/>
    <w:rsid w:val="00FB170F"/>
    <w:rsid w:val="00FB1856"/>
    <w:rsid w:val="00FB19D8"/>
    <w:rsid w:val="00FB1C43"/>
    <w:rsid w:val="00FB1C9D"/>
    <w:rsid w:val="00FB2115"/>
    <w:rsid w:val="00FB2326"/>
    <w:rsid w:val="00FB247B"/>
    <w:rsid w:val="00FB259B"/>
    <w:rsid w:val="00FB2621"/>
    <w:rsid w:val="00FB27AE"/>
    <w:rsid w:val="00FB2D65"/>
    <w:rsid w:val="00FB30F1"/>
    <w:rsid w:val="00FB3120"/>
    <w:rsid w:val="00FB33B2"/>
    <w:rsid w:val="00FB3920"/>
    <w:rsid w:val="00FB3B46"/>
    <w:rsid w:val="00FB3D9F"/>
    <w:rsid w:val="00FB3F69"/>
    <w:rsid w:val="00FB3FA9"/>
    <w:rsid w:val="00FB3FEA"/>
    <w:rsid w:val="00FB4621"/>
    <w:rsid w:val="00FB4827"/>
    <w:rsid w:val="00FB4A3B"/>
    <w:rsid w:val="00FB4AB6"/>
    <w:rsid w:val="00FB4CED"/>
    <w:rsid w:val="00FB4E53"/>
    <w:rsid w:val="00FB4F40"/>
    <w:rsid w:val="00FB5219"/>
    <w:rsid w:val="00FB53A5"/>
    <w:rsid w:val="00FB54C0"/>
    <w:rsid w:val="00FB54F1"/>
    <w:rsid w:val="00FB581F"/>
    <w:rsid w:val="00FB5A0D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6F09"/>
    <w:rsid w:val="00FB7077"/>
    <w:rsid w:val="00FB716E"/>
    <w:rsid w:val="00FB7216"/>
    <w:rsid w:val="00FB73BD"/>
    <w:rsid w:val="00FB74E0"/>
    <w:rsid w:val="00FB752D"/>
    <w:rsid w:val="00FB7793"/>
    <w:rsid w:val="00FB7FA8"/>
    <w:rsid w:val="00FC0128"/>
    <w:rsid w:val="00FC0246"/>
    <w:rsid w:val="00FC0349"/>
    <w:rsid w:val="00FC0645"/>
    <w:rsid w:val="00FC08BE"/>
    <w:rsid w:val="00FC0A20"/>
    <w:rsid w:val="00FC0D52"/>
    <w:rsid w:val="00FC1125"/>
    <w:rsid w:val="00FC161B"/>
    <w:rsid w:val="00FC165B"/>
    <w:rsid w:val="00FC1851"/>
    <w:rsid w:val="00FC18F5"/>
    <w:rsid w:val="00FC1922"/>
    <w:rsid w:val="00FC1A38"/>
    <w:rsid w:val="00FC1AA4"/>
    <w:rsid w:val="00FC1AFF"/>
    <w:rsid w:val="00FC1CA6"/>
    <w:rsid w:val="00FC1D8A"/>
    <w:rsid w:val="00FC1F13"/>
    <w:rsid w:val="00FC1F46"/>
    <w:rsid w:val="00FC23DA"/>
    <w:rsid w:val="00FC241D"/>
    <w:rsid w:val="00FC24B0"/>
    <w:rsid w:val="00FC27F9"/>
    <w:rsid w:val="00FC299E"/>
    <w:rsid w:val="00FC29D1"/>
    <w:rsid w:val="00FC2A24"/>
    <w:rsid w:val="00FC2B40"/>
    <w:rsid w:val="00FC2B68"/>
    <w:rsid w:val="00FC32D3"/>
    <w:rsid w:val="00FC35FA"/>
    <w:rsid w:val="00FC3BE2"/>
    <w:rsid w:val="00FC3DE4"/>
    <w:rsid w:val="00FC3EB2"/>
    <w:rsid w:val="00FC3FC5"/>
    <w:rsid w:val="00FC3FDF"/>
    <w:rsid w:val="00FC4068"/>
    <w:rsid w:val="00FC40A8"/>
    <w:rsid w:val="00FC40E5"/>
    <w:rsid w:val="00FC423E"/>
    <w:rsid w:val="00FC43A5"/>
    <w:rsid w:val="00FC465B"/>
    <w:rsid w:val="00FC490F"/>
    <w:rsid w:val="00FC49AB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6E2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1D"/>
    <w:rsid w:val="00FC6C60"/>
    <w:rsid w:val="00FC6D5F"/>
    <w:rsid w:val="00FC713D"/>
    <w:rsid w:val="00FC728E"/>
    <w:rsid w:val="00FC74DA"/>
    <w:rsid w:val="00FC75A2"/>
    <w:rsid w:val="00FC76CC"/>
    <w:rsid w:val="00FC7759"/>
    <w:rsid w:val="00FC77F9"/>
    <w:rsid w:val="00FC7C0F"/>
    <w:rsid w:val="00FC7C7F"/>
    <w:rsid w:val="00FC7F1B"/>
    <w:rsid w:val="00FC7F60"/>
    <w:rsid w:val="00FD00A3"/>
    <w:rsid w:val="00FD02AE"/>
    <w:rsid w:val="00FD02BC"/>
    <w:rsid w:val="00FD02C2"/>
    <w:rsid w:val="00FD0304"/>
    <w:rsid w:val="00FD0328"/>
    <w:rsid w:val="00FD0342"/>
    <w:rsid w:val="00FD044B"/>
    <w:rsid w:val="00FD0621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AF5"/>
    <w:rsid w:val="00FD1D85"/>
    <w:rsid w:val="00FD1EC9"/>
    <w:rsid w:val="00FD207B"/>
    <w:rsid w:val="00FD20EB"/>
    <w:rsid w:val="00FD20F1"/>
    <w:rsid w:val="00FD2156"/>
    <w:rsid w:val="00FD228F"/>
    <w:rsid w:val="00FD229C"/>
    <w:rsid w:val="00FD23E6"/>
    <w:rsid w:val="00FD25C6"/>
    <w:rsid w:val="00FD2861"/>
    <w:rsid w:val="00FD2A27"/>
    <w:rsid w:val="00FD2C5B"/>
    <w:rsid w:val="00FD2DB0"/>
    <w:rsid w:val="00FD3123"/>
    <w:rsid w:val="00FD350F"/>
    <w:rsid w:val="00FD354F"/>
    <w:rsid w:val="00FD35D3"/>
    <w:rsid w:val="00FD3786"/>
    <w:rsid w:val="00FD37AC"/>
    <w:rsid w:val="00FD3A02"/>
    <w:rsid w:val="00FD3BED"/>
    <w:rsid w:val="00FD3F5D"/>
    <w:rsid w:val="00FD4070"/>
    <w:rsid w:val="00FD429A"/>
    <w:rsid w:val="00FD42FC"/>
    <w:rsid w:val="00FD44AC"/>
    <w:rsid w:val="00FD45D8"/>
    <w:rsid w:val="00FD46CB"/>
    <w:rsid w:val="00FD470D"/>
    <w:rsid w:val="00FD4AC7"/>
    <w:rsid w:val="00FD4CCA"/>
    <w:rsid w:val="00FD517F"/>
    <w:rsid w:val="00FD52FB"/>
    <w:rsid w:val="00FD57FA"/>
    <w:rsid w:val="00FD5866"/>
    <w:rsid w:val="00FD58B7"/>
    <w:rsid w:val="00FD58EC"/>
    <w:rsid w:val="00FD59B7"/>
    <w:rsid w:val="00FD59CD"/>
    <w:rsid w:val="00FD5BB0"/>
    <w:rsid w:val="00FD5C03"/>
    <w:rsid w:val="00FD5C7A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29F"/>
    <w:rsid w:val="00FD74A0"/>
    <w:rsid w:val="00FD7657"/>
    <w:rsid w:val="00FD7664"/>
    <w:rsid w:val="00FD76A4"/>
    <w:rsid w:val="00FD7728"/>
    <w:rsid w:val="00FD7813"/>
    <w:rsid w:val="00FD7DCF"/>
    <w:rsid w:val="00FD7F24"/>
    <w:rsid w:val="00FE023A"/>
    <w:rsid w:val="00FE03D1"/>
    <w:rsid w:val="00FE0415"/>
    <w:rsid w:val="00FE095E"/>
    <w:rsid w:val="00FE0BC9"/>
    <w:rsid w:val="00FE0C9E"/>
    <w:rsid w:val="00FE0FB5"/>
    <w:rsid w:val="00FE1021"/>
    <w:rsid w:val="00FE10CD"/>
    <w:rsid w:val="00FE11B3"/>
    <w:rsid w:val="00FE1278"/>
    <w:rsid w:val="00FE1324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E7"/>
    <w:rsid w:val="00FE38FE"/>
    <w:rsid w:val="00FE3976"/>
    <w:rsid w:val="00FE3A70"/>
    <w:rsid w:val="00FE3B0F"/>
    <w:rsid w:val="00FE3B11"/>
    <w:rsid w:val="00FE3B83"/>
    <w:rsid w:val="00FE3C6F"/>
    <w:rsid w:val="00FE3C8E"/>
    <w:rsid w:val="00FE3DC0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D72"/>
    <w:rsid w:val="00FE4E80"/>
    <w:rsid w:val="00FE4F49"/>
    <w:rsid w:val="00FE4FFD"/>
    <w:rsid w:val="00FE512A"/>
    <w:rsid w:val="00FE569F"/>
    <w:rsid w:val="00FE56B0"/>
    <w:rsid w:val="00FE5917"/>
    <w:rsid w:val="00FE635F"/>
    <w:rsid w:val="00FE66DF"/>
    <w:rsid w:val="00FE67EB"/>
    <w:rsid w:val="00FE6C05"/>
    <w:rsid w:val="00FE6C3C"/>
    <w:rsid w:val="00FE6E4A"/>
    <w:rsid w:val="00FE6FF0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74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ED"/>
    <w:rsid w:val="00FF1628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4B7"/>
    <w:rsid w:val="00FF3885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E2B"/>
    <w:rsid w:val="00FF4F05"/>
    <w:rsid w:val="00FF5154"/>
    <w:rsid w:val="00FF5460"/>
    <w:rsid w:val="00FF57C4"/>
    <w:rsid w:val="00FF61C5"/>
    <w:rsid w:val="00FF62BE"/>
    <w:rsid w:val="00FF664F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D30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rsid w:val="0083053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a">
    <w:name w:val="Знак Знак Знак"/>
    <w:basedOn w:val="a"/>
    <w:link w:val="ab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Знак Знак Знак Знак"/>
    <w:link w:val="aa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c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d">
    <w:name w:val="Emphasis"/>
    <w:qFormat/>
    <w:rsid w:val="003C07EF"/>
    <w:rPr>
      <w:i/>
      <w:iCs/>
    </w:rPr>
  </w:style>
  <w:style w:type="character" w:styleId="ae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311C50"/>
    <w:pPr>
      <w:spacing w:after="120"/>
    </w:pPr>
  </w:style>
  <w:style w:type="character" w:customStyle="1" w:styleId="af0">
    <w:name w:val="Основной текст Знак"/>
    <w:basedOn w:val="a0"/>
    <w:link w:val="af"/>
    <w:rsid w:val="00311C50"/>
    <w:rPr>
      <w:sz w:val="24"/>
      <w:szCs w:val="24"/>
    </w:rPr>
  </w:style>
  <w:style w:type="character" w:styleId="af1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3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footnote text"/>
    <w:aliases w:val="Footnote Text Char,Char Char"/>
    <w:basedOn w:val="a"/>
    <w:link w:val="af5"/>
    <w:uiPriority w:val="99"/>
    <w:unhideWhenUsed/>
    <w:rsid w:val="00843527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aliases w:val="Footnote Text Char Знак,Char Char Знак"/>
    <w:basedOn w:val="a0"/>
    <w:link w:val="af4"/>
    <w:uiPriority w:val="99"/>
    <w:rsid w:val="00843527"/>
    <w:rPr>
      <w:rFonts w:eastAsiaTheme="minorHAnsi" w:cstheme="minorBidi"/>
      <w:lang w:eastAsia="en-US"/>
    </w:rPr>
  </w:style>
  <w:style w:type="character" w:styleId="af6">
    <w:name w:val="footnote reference"/>
    <w:aliases w:val="текст сноски"/>
    <w:uiPriority w:val="99"/>
    <w:rsid w:val="00843527"/>
    <w:rPr>
      <w:vertAlign w:val="superscript"/>
    </w:rPr>
  </w:style>
  <w:style w:type="paragraph" w:customStyle="1" w:styleId="ConsNonformat">
    <w:name w:val="ConsNonformat"/>
    <w:uiPriority w:val="99"/>
    <w:rsid w:val="00543E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tended-textfull">
    <w:name w:val="extended-text__full"/>
    <w:basedOn w:val="a0"/>
    <w:rsid w:val="00C31559"/>
  </w:style>
  <w:style w:type="character" w:customStyle="1" w:styleId="11">
    <w:name w:val="Основной текст Знак1 Знак Знак Знак Знак Знак"/>
    <w:aliases w:val="Основной текст Знак1 Знак Знак Знак Знак1"/>
    <w:rsid w:val="00A53A29"/>
    <w:rPr>
      <w:sz w:val="28"/>
      <w:szCs w:val="24"/>
      <w:lang w:val="ru-RU" w:eastAsia="ru-RU" w:bidi="ar-SA"/>
    </w:rPr>
  </w:style>
  <w:style w:type="paragraph" w:customStyle="1" w:styleId="pagettl">
    <w:name w:val="pagettl"/>
    <w:basedOn w:val="a"/>
    <w:rsid w:val="00777A27"/>
    <w:pPr>
      <w:spacing w:before="150" w:after="60"/>
      <w:jc w:val="left"/>
    </w:pPr>
    <w:rPr>
      <w:rFonts w:ascii="Verdana" w:hAnsi="Verdana"/>
      <w:b/>
      <w:bCs/>
      <w:color w:val="983F0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</c:v>
                </c:pt>
                <c:pt idx="1">
                  <c:v>Оценка</c:v>
                </c:pt>
                <c:pt idx="2">
                  <c:v>Прогноз</c:v>
                </c:pt>
                <c:pt idx="3">
                  <c:v>Прогноз</c:v>
                </c:pt>
                <c:pt idx="4">
                  <c:v>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1297644.4000000004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</c:v>
                </c:pt>
                <c:pt idx="1">
                  <c:v>Оценка</c:v>
                </c:pt>
                <c:pt idx="2">
                  <c:v>Прогноз</c:v>
                </c:pt>
                <c:pt idx="3">
                  <c:v>Прогноз</c:v>
                </c:pt>
                <c:pt idx="4">
                  <c:v>Прогноз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1816477.3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</c:v>
                </c:pt>
                <c:pt idx="1">
                  <c:v>Оценка</c:v>
                </c:pt>
                <c:pt idx="2">
                  <c:v>Прогноз</c:v>
                </c:pt>
                <c:pt idx="3">
                  <c:v>Прогноз</c:v>
                </c:pt>
                <c:pt idx="4">
                  <c:v>Прогноз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1892528.3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</c:v>
                </c:pt>
                <c:pt idx="1">
                  <c:v>Оценка</c:v>
                </c:pt>
                <c:pt idx="2">
                  <c:v>Прогноз</c:v>
                </c:pt>
                <c:pt idx="3">
                  <c:v>Прогноз</c:v>
                </c:pt>
                <c:pt idx="4">
                  <c:v>Прогноз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1369513.6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</c:v>
                </c:pt>
                <c:pt idx="1">
                  <c:v>Оценка</c:v>
                </c:pt>
                <c:pt idx="2">
                  <c:v>Прогноз</c:v>
                </c:pt>
                <c:pt idx="3">
                  <c:v>Прогноз</c:v>
                </c:pt>
                <c:pt idx="4">
                  <c:v>Прогноз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1242006.7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86265216"/>
        <c:axId val="86267008"/>
        <c:axId val="0"/>
      </c:bar3DChart>
      <c:catAx>
        <c:axId val="86265216"/>
        <c:scaling>
          <c:orientation val="minMax"/>
        </c:scaling>
        <c:axPos val="b"/>
        <c:majorTickMark val="none"/>
        <c:tickLblPos val="nextTo"/>
        <c:crossAx val="86267008"/>
        <c:crosses val="autoZero"/>
        <c:auto val="1"/>
        <c:lblAlgn val="ctr"/>
        <c:lblOffset val="100"/>
      </c:catAx>
      <c:valAx>
        <c:axId val="8626700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6265216"/>
        <c:crosses val="autoZero"/>
        <c:crossBetween val="between"/>
      </c:valAx>
    </c:plotArea>
    <c:legend>
      <c:legendPos val="t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2.1912350597609594E-2"/>
          <c:y val="2.3036649214659685E-2"/>
          <c:w val="0.80946621706455268"/>
          <c:h val="0.6924076478472099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Налог на доходы физических лиц</c:v>
                </c:pt>
                <c:pt idx="1">
                  <c:v>Налоги на совокупный доход 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113657.7</c:v>
                </c:pt>
                <c:pt idx="1">
                  <c:v>24909.59999999998</c:v>
                </c:pt>
                <c:pt idx="2">
                  <c:v>15323.6</c:v>
                </c:pt>
                <c:pt idx="3">
                  <c:v>14022.1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Налог на доходы физических лиц</c:v>
                </c:pt>
                <c:pt idx="1">
                  <c:v>Налоги на совокупный доход 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122900</c:v>
                </c:pt>
                <c:pt idx="1">
                  <c:v>23265.59999999998</c:v>
                </c:pt>
                <c:pt idx="2">
                  <c:v>15300</c:v>
                </c:pt>
                <c:pt idx="3">
                  <c:v>14000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Налог на доходы физических лиц</c:v>
                </c:pt>
                <c:pt idx="1">
                  <c:v>Налоги на совокупный доход 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140605.70000000001</c:v>
                </c:pt>
                <c:pt idx="1">
                  <c:v>23910.400000000001</c:v>
                </c:pt>
                <c:pt idx="2">
                  <c:v>3382.1</c:v>
                </c:pt>
                <c:pt idx="3">
                  <c:v>12730.7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Налог на доходы физических лиц</c:v>
                </c:pt>
                <c:pt idx="1">
                  <c:v>Налоги на совокупный доход 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136539.29999999999</c:v>
                </c:pt>
                <c:pt idx="1">
                  <c:v>22339</c:v>
                </c:pt>
                <c:pt idx="2">
                  <c:v>781.4</c:v>
                </c:pt>
                <c:pt idx="3">
                  <c:v>11448.3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 г.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Налог на доходы физических лиц</c:v>
                </c:pt>
                <c:pt idx="1">
                  <c:v>Налоги на совокупный доход 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140658.29999999999</c:v>
                </c:pt>
                <c:pt idx="1">
                  <c:v>25508.1</c:v>
                </c:pt>
                <c:pt idx="2">
                  <c:v>2500</c:v>
                </c:pt>
                <c:pt idx="3">
                  <c:v>11400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 г.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Налог на доходы физических лиц</c:v>
                </c:pt>
                <c:pt idx="1">
                  <c:v>Налоги на совокупный доход 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141500</c:v>
                </c:pt>
                <c:pt idx="1">
                  <c:v>20330</c:v>
                </c:pt>
                <c:pt idx="2">
                  <c:v>2500</c:v>
                </c:pt>
                <c:pt idx="3">
                  <c:v>11000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2023 г.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Налог на доходы физических лиц</c:v>
                </c:pt>
                <c:pt idx="1">
                  <c:v>Налоги на совокупный доход 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143150</c:v>
                </c:pt>
                <c:pt idx="1">
                  <c:v>20830</c:v>
                </c:pt>
                <c:pt idx="2">
                  <c:v>3000</c:v>
                </c:pt>
                <c:pt idx="3">
                  <c:v>11300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2024 г.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Налог на доходы физических лиц</c:v>
                </c:pt>
                <c:pt idx="1">
                  <c:v>Налоги на совокупный доход 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144800</c:v>
                </c:pt>
                <c:pt idx="1">
                  <c:v>21480</c:v>
                </c:pt>
                <c:pt idx="2">
                  <c:v>3300</c:v>
                </c:pt>
                <c:pt idx="3">
                  <c:v>11400</c:v>
                </c:pt>
              </c:numCache>
            </c:numRef>
          </c:val>
        </c:ser>
        <c:shape val="cylinder"/>
        <c:axId val="86305024"/>
        <c:axId val="86319104"/>
        <c:axId val="0"/>
      </c:bar3DChart>
      <c:catAx>
        <c:axId val="86305024"/>
        <c:scaling>
          <c:orientation val="minMax"/>
        </c:scaling>
        <c:axPos val="b"/>
        <c:majorTickMark val="none"/>
        <c:tickLblPos val="nextTo"/>
        <c:crossAx val="86319104"/>
        <c:crosses val="autoZero"/>
        <c:auto val="1"/>
        <c:lblAlgn val="ctr"/>
        <c:lblOffset val="100"/>
      </c:catAx>
      <c:valAx>
        <c:axId val="86319104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86305024"/>
        <c:crosses val="autoZero"/>
        <c:crossBetween val="between"/>
      </c:valAx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9545056867891522E-3"/>
          <c:y val="1.1916112625999573E-2"/>
          <c:w val="0.99204549431321165"/>
          <c:h val="0.948930420662397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7"/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135366.70000000001</c:v>
                </c:pt>
                <c:pt idx="1">
                  <c:v>972601.9</c:v>
                </c:pt>
                <c:pt idx="2">
                  <c:v>557439.69999999879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856453.6</c:v>
                </c:pt>
                <c:pt idx="1">
                  <c:v>172101.5</c:v>
                </c:pt>
                <c:pt idx="2">
                  <c:v>20774.09999999998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741338.7</c:v>
                </c:pt>
                <c:pt idx="1">
                  <c:v>190546.8</c:v>
                </c:pt>
                <c:pt idx="2">
                  <c:v>17998.5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854404.3</c:v>
                </c:pt>
                <c:pt idx="1">
                  <c:v>205324.7</c:v>
                </c:pt>
                <c:pt idx="2">
                  <c:v>18829.7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943570.6</c:v>
                </c:pt>
                <c:pt idx="1">
                  <c:v>205090.6</c:v>
                </c:pt>
                <c:pt idx="2">
                  <c:v>14661.7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1020656</c:v>
                </c:pt>
                <c:pt idx="1">
                  <c:v>180987</c:v>
                </c:pt>
                <c:pt idx="2">
                  <c:v>10620.1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1662443.2</c:v>
                </c:pt>
                <c:pt idx="1">
                  <c:v>192582.8</c:v>
                </c:pt>
                <c:pt idx="2">
                  <c:v>19690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1665408.3</c:v>
                </c:pt>
                <c:pt idx="1">
                  <c:v>195649.1</c:v>
                </c:pt>
                <c:pt idx="2">
                  <c:v>31470.9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1138720</c:v>
                </c:pt>
                <c:pt idx="1">
                  <c:v>199356.2</c:v>
                </c:pt>
                <c:pt idx="2">
                  <c:v>31437.4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1007141.1</c:v>
                </c:pt>
                <c:pt idx="1">
                  <c:v>203299.1</c:v>
                </c:pt>
                <c:pt idx="2">
                  <c:v>31566.5</c:v>
                </c:pt>
              </c:numCache>
            </c:numRef>
          </c:val>
        </c:ser>
        <c:shape val="cylinder"/>
        <c:axId val="86403328"/>
        <c:axId val="86417408"/>
        <c:axId val="0"/>
      </c:bar3DChart>
      <c:catAx>
        <c:axId val="86403328"/>
        <c:scaling>
          <c:orientation val="minMax"/>
        </c:scaling>
        <c:axPos val="b"/>
        <c:majorTickMark val="none"/>
        <c:tickLblPos val="nextTo"/>
        <c:crossAx val="86417408"/>
        <c:crosses val="autoZero"/>
        <c:auto val="1"/>
        <c:lblAlgn val="ctr"/>
        <c:lblOffset val="100"/>
      </c:catAx>
      <c:valAx>
        <c:axId val="86417408"/>
        <c:scaling>
          <c:orientation val="minMax"/>
        </c:scaling>
        <c:axPos val="l"/>
        <c:majorGridlines/>
        <c:numFmt formatCode="General" sourceLinked="1"/>
        <c:majorTickMark val="none"/>
        <c:tickLblPos val="none"/>
        <c:crossAx val="86403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/>
              <a:t>2022 год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образование</c:v>
                </c:pt>
                <c:pt idx="1">
                  <c:v>культура, кинематография</c:v>
                </c:pt>
                <c:pt idx="2">
                  <c:v>социальная политика </c:v>
                </c:pt>
                <c:pt idx="3">
                  <c:v>физическая культура и спрот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1107605.8</c:v>
                </c:pt>
                <c:pt idx="1">
                  <c:v>40035.5</c:v>
                </c:pt>
                <c:pt idx="2">
                  <c:v>54774.400000000001</c:v>
                </c:pt>
                <c:pt idx="3">
                  <c:v>23273.3</c:v>
                </c:pt>
              </c:numCache>
            </c:numRef>
          </c:val>
        </c:ser>
        <c:gapWidth val="95"/>
        <c:gapDepth val="95"/>
        <c:shape val="cylinder"/>
        <c:axId val="86437248"/>
        <c:axId val="128701568"/>
        <c:axId val="0"/>
      </c:bar3DChart>
      <c:catAx>
        <c:axId val="86437248"/>
        <c:scaling>
          <c:orientation val="minMax"/>
        </c:scaling>
        <c:axPos val="b"/>
        <c:majorTickMark val="none"/>
        <c:tickLblPos val="nextTo"/>
        <c:crossAx val="128701568"/>
        <c:crosses val="autoZero"/>
        <c:auto val="1"/>
        <c:lblAlgn val="ctr"/>
        <c:lblOffset val="100"/>
      </c:catAx>
      <c:valAx>
        <c:axId val="128701568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864372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2133445516891059E-2"/>
          <c:y val="7.481904600417548E-2"/>
          <c:w val="0.96464582804165666"/>
          <c:h val="0.8409275018280857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dLbls>
            <c:dLbl>
              <c:idx val="9"/>
              <c:layout>
                <c:manualLayout>
                  <c:x val="1.8145161290322603E-2"/>
                  <c:y val="-8.0753701211305519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2013 г.    </c:v>
                </c:pt>
                <c:pt idx="1">
                  <c:v>2014 г.  </c:v>
                </c:pt>
                <c:pt idx="2">
                  <c:v>2015 г.   </c:v>
                </c:pt>
                <c:pt idx="3">
                  <c:v>2016 г.  </c:v>
                </c:pt>
                <c:pt idx="4">
                  <c:v>2017 г.  </c:v>
                </c:pt>
                <c:pt idx="5">
                  <c:v>2018 г.  </c:v>
                </c:pt>
                <c:pt idx="6">
                  <c:v>2019 г.     </c:v>
                </c:pt>
                <c:pt idx="7">
                  <c:v>2020 г.    </c:v>
                </c:pt>
                <c:pt idx="8">
                  <c:v>2021 г </c:v>
                </c:pt>
                <c:pt idx="9">
                  <c:v>2022 г.</c:v>
                </c:pt>
                <c:pt idx="10">
                  <c:v>2023 г.</c:v>
                </c:pt>
                <c:pt idx="11">
                  <c:v>2024 г.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722517.1</c:v>
                </c:pt>
                <c:pt idx="1">
                  <c:v>902613.7</c:v>
                </c:pt>
                <c:pt idx="2">
                  <c:v>1056307.3</c:v>
                </c:pt>
                <c:pt idx="3">
                  <c:v>1142710.1000000001</c:v>
                </c:pt>
                <c:pt idx="4">
                  <c:v>954440.7</c:v>
                </c:pt>
                <c:pt idx="5">
                  <c:v>1048806.7</c:v>
                </c:pt>
                <c:pt idx="6" formatCode="General">
                  <c:v>1159702.2</c:v>
                </c:pt>
                <c:pt idx="7" formatCode="General">
                  <c:v>1299281</c:v>
                </c:pt>
                <c:pt idx="8" formatCode="General">
                  <c:v>1893833.3</c:v>
                </c:pt>
                <c:pt idx="9" formatCode="General">
                  <c:v>1908017.3</c:v>
                </c:pt>
                <c:pt idx="10" formatCode="General">
                  <c:v>1385278.1</c:v>
                </c:pt>
                <c:pt idx="11">
                  <c:v>1258076.7</c:v>
                </c:pt>
              </c:numCache>
            </c:numRef>
          </c:val>
        </c:ser>
        <c:dLbls>
          <c:showVal val="1"/>
        </c:dLbls>
        <c:overlap val="-25"/>
        <c:axId val="86334848"/>
        <c:axId val="117933184"/>
      </c:barChart>
      <c:catAx>
        <c:axId val="86334848"/>
        <c:scaling>
          <c:orientation val="minMax"/>
        </c:scaling>
        <c:axPos val="b"/>
        <c:majorTickMark val="none"/>
        <c:tickLblPos val="nextTo"/>
        <c:crossAx val="117933184"/>
        <c:crosses val="autoZero"/>
        <c:auto val="1"/>
        <c:lblAlgn val="ctr"/>
        <c:lblOffset val="100"/>
      </c:catAx>
      <c:valAx>
        <c:axId val="117933184"/>
        <c:scaling>
          <c:orientation val="minMax"/>
        </c:scaling>
        <c:delete val="1"/>
        <c:axPos val="l"/>
        <c:numFmt formatCode="0.00" sourceLinked="1"/>
        <c:majorTickMark val="none"/>
        <c:tickLblPos val="none"/>
        <c:crossAx val="863348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3715778770896856"/>
          <c:y val="7.7327355611649124E-3"/>
          <c:w val="0.23821941635993829"/>
          <c:h val="8.4716121011189527E-2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B8E1-1F38-48DD-ACEA-915730E4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17848</TotalTime>
  <Pages>1</Pages>
  <Words>12240</Words>
  <Characters>69773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81850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1755</cp:revision>
  <cp:lastPrinted>2021-12-03T04:58:00Z</cp:lastPrinted>
  <dcterms:created xsi:type="dcterms:W3CDTF">2017-12-06T01:04:00Z</dcterms:created>
  <dcterms:modified xsi:type="dcterms:W3CDTF">2021-12-03T05:00:00Z</dcterms:modified>
</cp:coreProperties>
</file>