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Pr="00904033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9B2060">
        <w:rPr>
          <w:b/>
          <w:bCs/>
          <w:color w:val="000000"/>
          <w:sz w:val="28"/>
          <w:szCs w:val="28"/>
        </w:rPr>
        <w:t>1</w:t>
      </w:r>
      <w:r w:rsidR="00562FC2">
        <w:rPr>
          <w:b/>
          <w:bCs/>
          <w:color w:val="000000"/>
          <w:sz w:val="28"/>
          <w:szCs w:val="28"/>
        </w:rPr>
        <w:t>5</w:t>
      </w:r>
      <w:r w:rsidR="00A5046A" w:rsidRPr="00904033">
        <w:rPr>
          <w:b/>
          <w:bCs/>
          <w:color w:val="000000"/>
          <w:sz w:val="28"/>
          <w:szCs w:val="28"/>
        </w:rPr>
        <w:t>-</w:t>
      </w:r>
      <w:r w:rsidR="00140F3F" w:rsidRPr="00904033">
        <w:rPr>
          <w:b/>
          <w:bCs/>
          <w:color w:val="000000"/>
          <w:sz w:val="28"/>
          <w:szCs w:val="28"/>
        </w:rPr>
        <w:t>з</w:t>
      </w:r>
    </w:p>
    <w:p w:rsidR="008F09D8" w:rsidRPr="00904033" w:rsidRDefault="008F09D8" w:rsidP="00242B3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033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</w:t>
      </w:r>
      <w:r w:rsidR="00562FC2">
        <w:rPr>
          <w:rFonts w:ascii="Times New Roman" w:hAnsi="Times New Roman" w:cs="Times New Roman"/>
          <w:b/>
          <w:bCs/>
          <w:i/>
          <w:sz w:val="24"/>
          <w:szCs w:val="24"/>
        </w:rPr>
        <w:t>бюджете</w:t>
      </w:r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9040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847744" w:rsidRPr="0090403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62F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 и </w:t>
      </w:r>
      <w:r w:rsidR="00E81822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>плановый период 202</w:t>
      </w:r>
      <w:r w:rsidR="00562FC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и 202</w:t>
      </w:r>
      <w:r w:rsidR="00562FC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04033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Pr="00904033" w:rsidRDefault="003B0A5E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Pr="00904033" w:rsidRDefault="008F09D8" w:rsidP="00242B34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E81822" w:rsidP="00A41C8F">
      <w:pPr>
        <w:jc w:val="left"/>
      </w:pPr>
      <w:r>
        <w:t>14</w:t>
      </w:r>
      <w:r w:rsidR="00E2700C">
        <w:t xml:space="preserve"> </w:t>
      </w:r>
      <w:r w:rsidR="00600302">
        <w:t>дека</w:t>
      </w:r>
      <w:r w:rsidR="00E2700C">
        <w:t>бря</w:t>
      </w:r>
      <w:r w:rsidR="009B2060">
        <w:t xml:space="preserve"> </w:t>
      </w:r>
      <w:r w:rsidR="00C5454F" w:rsidRPr="00904033">
        <w:t xml:space="preserve"> 202</w:t>
      </w:r>
      <w:r w:rsidR="005910F8" w:rsidRPr="00904033">
        <w:t>2</w:t>
      </w:r>
      <w:r w:rsidR="00C5454F" w:rsidRPr="00904033">
        <w:t xml:space="preserve"> г.</w:t>
      </w:r>
      <w:r w:rsidR="00C5454F">
        <w:t xml:space="preserve"> </w:t>
      </w:r>
      <w:r w:rsidR="00EF70DF">
        <w:t xml:space="preserve"> </w:t>
      </w:r>
      <w:r w:rsidR="00C5454F">
        <w:t xml:space="preserve">                                                      </w:t>
      </w:r>
      <w:r w:rsidR="00EF70DF">
        <w:t xml:space="preserve">    </w:t>
      </w:r>
      <w:r w:rsidR="00A41C8F">
        <w:t xml:space="preserve">                </w:t>
      </w:r>
      <w:r w:rsidR="00C5454F"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6D0527" w:rsidRDefault="006D0527" w:rsidP="008F09D8">
      <w:pPr>
        <w:ind w:firstLine="567"/>
      </w:pPr>
      <w:r>
        <w:t xml:space="preserve">   Заключение на проект  решения Думы </w:t>
      </w:r>
      <w:proofErr w:type="spellStart"/>
      <w:r>
        <w:t>Зиминского</w:t>
      </w:r>
      <w:proofErr w:type="spellEnd"/>
      <w:r>
        <w:t xml:space="preserve"> городского муниципального </w:t>
      </w:r>
      <w:proofErr w:type="gramStart"/>
      <w:r>
        <w:t xml:space="preserve">образования «О бюджете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на 2023 год и на плановый период 2024 и 2025 годов» (далее – проект решения о бюджете) подготовлено на основании </w:t>
      </w:r>
      <w:r w:rsidR="00950F38">
        <w:t>документов и материалов, представленных Управлением по финансам и налогам, в связи с внесением изменений в расходную часть проекта бюджета на  2023 год и на плановый период 2024 и 2025 годов</w:t>
      </w:r>
      <w:r w:rsidR="001912FC">
        <w:t>, представленного первоначально в Контрольно-счетную</w:t>
      </w:r>
      <w:proofErr w:type="gramEnd"/>
      <w:r w:rsidR="001912FC">
        <w:t xml:space="preserve"> палату </w:t>
      </w:r>
      <w:proofErr w:type="spellStart"/>
      <w:r w:rsidR="001912FC">
        <w:t>Зиминского</w:t>
      </w:r>
      <w:proofErr w:type="spellEnd"/>
      <w:r w:rsidR="001912FC">
        <w:t xml:space="preserve"> городского муниципального образования</w:t>
      </w:r>
      <w:r w:rsidR="00692CDF">
        <w:t>.</w:t>
      </w:r>
    </w:p>
    <w:p w:rsidR="00C7003E" w:rsidRDefault="00C7003E" w:rsidP="00C7003E">
      <w:pPr>
        <w:autoSpaceDE w:val="0"/>
        <w:autoSpaceDN w:val="0"/>
        <w:adjustRightInd w:val="0"/>
        <w:ind w:firstLine="720"/>
      </w:pPr>
      <w:r w:rsidRPr="00E25977">
        <w:t xml:space="preserve">Формирование основных параметров бюджета </w:t>
      </w:r>
      <w:proofErr w:type="spellStart"/>
      <w:r w:rsidRPr="00E25977">
        <w:t>Зиминского</w:t>
      </w:r>
      <w:proofErr w:type="spellEnd"/>
      <w:r w:rsidRPr="00E25977">
        <w:t xml:space="preserve"> городского муниципального образования на 20</w:t>
      </w:r>
      <w:r>
        <w:t>23</w:t>
      </w:r>
      <w:r w:rsidRPr="00E25977">
        <w:t xml:space="preserve"> год</w:t>
      </w:r>
      <w:r>
        <w:t xml:space="preserve"> и на плановый период 2024 и 2025 годов</w:t>
      </w:r>
      <w:r w:rsidRPr="00E25977">
        <w:t xml:space="preserve"> осуществлено в соответствии с требованиями действующего бюджетного и налогового законодательства с учетом планируемых с 20</w:t>
      </w:r>
      <w:r>
        <w:t xml:space="preserve">23 </w:t>
      </w:r>
      <w:r w:rsidRPr="00E25977">
        <w:t xml:space="preserve">года изменений. Также учтены ожидаемые параметры исполнения местного бюджета </w:t>
      </w:r>
      <w:r>
        <w:t>з</w:t>
      </w:r>
      <w:r w:rsidRPr="00E25977">
        <w:t>а 20</w:t>
      </w:r>
      <w:r>
        <w:t>22</w:t>
      </w:r>
      <w:r w:rsidRPr="00E25977">
        <w:t xml:space="preserve"> год.</w:t>
      </w:r>
    </w:p>
    <w:p w:rsidR="00950F38" w:rsidRDefault="00C7003E" w:rsidP="00950F38">
      <w:pPr>
        <w:autoSpaceDE w:val="0"/>
        <w:autoSpaceDN w:val="0"/>
        <w:adjustRightInd w:val="0"/>
        <w:ind w:firstLine="709"/>
      </w:pPr>
      <w:r w:rsidRPr="006A4964">
        <w:t xml:space="preserve">Основные параметры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6A4964">
        <w:t xml:space="preserve"> на 20</w:t>
      </w:r>
      <w:r>
        <w:t>23</w:t>
      </w:r>
      <w:r w:rsidRPr="006A4964">
        <w:t xml:space="preserve"> год</w:t>
      </w:r>
      <w:r>
        <w:t xml:space="preserve"> и на плановый период 2024 и 2025 годов</w:t>
      </w:r>
      <w:r w:rsidRPr="006A4964">
        <w:t xml:space="preserve"> </w:t>
      </w:r>
      <w:r>
        <w:t>представлены в таблице 1:</w:t>
      </w:r>
    </w:p>
    <w:p w:rsidR="00F101F1" w:rsidRPr="006A4964" w:rsidRDefault="00F101F1" w:rsidP="00950F38">
      <w:pPr>
        <w:autoSpaceDE w:val="0"/>
        <w:autoSpaceDN w:val="0"/>
        <w:adjustRightInd w:val="0"/>
        <w:ind w:firstLine="709"/>
        <w:jc w:val="right"/>
      </w:pPr>
      <w:r w:rsidRPr="006A4964">
        <w:t>(тыс. рублей)</w:t>
      </w:r>
    </w:p>
    <w:tbl>
      <w:tblPr>
        <w:tblW w:w="9781" w:type="dxa"/>
        <w:tblInd w:w="108" w:type="dxa"/>
        <w:tblLayout w:type="fixed"/>
        <w:tblLook w:val="00A0"/>
      </w:tblPr>
      <w:tblGrid>
        <w:gridCol w:w="5103"/>
        <w:gridCol w:w="1418"/>
        <w:gridCol w:w="1701"/>
        <w:gridCol w:w="1559"/>
      </w:tblGrid>
      <w:tr w:rsidR="00F101F1" w:rsidRPr="006A4964" w:rsidTr="00950F38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64">
              <w:rPr>
                <w:b/>
              </w:rPr>
              <w:t>Основные 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4964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A4964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6A4964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6A4964">
              <w:rPr>
                <w:b/>
              </w:rPr>
              <w:t xml:space="preserve"> год</w:t>
            </w:r>
          </w:p>
        </w:tc>
      </w:tr>
      <w:tr w:rsidR="00F101F1" w:rsidRPr="006A4964" w:rsidTr="00950F38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  <w:rPr>
                <w:b/>
              </w:rPr>
            </w:pPr>
            <w:r w:rsidRPr="006A4964">
              <w:rPr>
                <w:b/>
              </w:rPr>
              <w:t xml:space="preserve">Доходы, </w:t>
            </w:r>
            <w:r w:rsidRPr="006A4964"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2256391,7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1464906,8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1292766,0</w:t>
            </w:r>
          </w:p>
        </w:tc>
      </w:tr>
      <w:tr w:rsidR="00F101F1" w:rsidRPr="006A4964" w:rsidTr="00950F38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</w:pPr>
            <w:r w:rsidRPr="006A4964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262900,0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272196,0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281603,0</w:t>
            </w:r>
          </w:p>
        </w:tc>
      </w:tr>
      <w:tr w:rsidR="00F101F1" w:rsidRPr="006A4964" w:rsidTr="00950F38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6A4964" w:rsidRDefault="00F101F1" w:rsidP="00A11BDA">
            <w:pPr>
              <w:autoSpaceDE w:val="0"/>
              <w:autoSpaceDN w:val="0"/>
              <w:adjustRightInd w:val="0"/>
            </w:pPr>
            <w:r w:rsidRPr="006A4964">
              <w:t>безвозмездные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1993491,7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1192710,8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1011163,0</w:t>
            </w:r>
          </w:p>
        </w:tc>
      </w:tr>
      <w:tr w:rsidR="00F101F1" w:rsidRPr="00B93A45" w:rsidTr="00950F38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B93A45" w:rsidRDefault="00F101F1" w:rsidP="00A11BDA">
            <w:pPr>
              <w:autoSpaceDE w:val="0"/>
              <w:autoSpaceDN w:val="0"/>
              <w:adjustRightInd w:val="0"/>
            </w:pPr>
            <w:r w:rsidRPr="00B93A45">
              <w:rPr>
                <w:b/>
              </w:rPr>
              <w:t>Расходы,</w:t>
            </w:r>
            <w:r w:rsidRPr="00B93A45"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2274564,2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1483776,5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1312341,2</w:t>
            </w:r>
          </w:p>
        </w:tc>
      </w:tr>
      <w:tr w:rsidR="00F101F1" w:rsidRPr="00B93A45" w:rsidTr="00950F38">
        <w:trPr>
          <w:trHeight w:val="25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B93A45" w:rsidRDefault="00F101F1" w:rsidP="00A11BDA">
            <w:pPr>
              <w:autoSpaceDE w:val="0"/>
              <w:autoSpaceDN w:val="0"/>
              <w:adjustRightInd w:val="0"/>
            </w:pPr>
            <w:r w:rsidRPr="00B93A45">
              <w:rPr>
                <w:b/>
              </w:rPr>
              <w:t>Дефицит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18172,5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18869,7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rPr>
                <w:b/>
              </w:rPr>
              <w:t>19575,2</w:t>
            </w:r>
          </w:p>
        </w:tc>
      </w:tr>
      <w:tr w:rsidR="00F101F1" w:rsidRPr="00B93A45" w:rsidTr="00950F38">
        <w:trPr>
          <w:trHeight w:val="2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B93A45" w:rsidRDefault="00F101F1" w:rsidP="00A11BDA">
            <w:pPr>
              <w:autoSpaceDE w:val="0"/>
              <w:autoSpaceDN w:val="0"/>
              <w:adjustRightInd w:val="0"/>
              <w:rPr>
                <w:b/>
              </w:rPr>
            </w:pPr>
            <w:r w:rsidRPr="00B93A45">
              <w:t>Процент дефицита к доходам без учета безвозмездных поступлений</w:t>
            </w:r>
            <w:r w:rsidR="00950F38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950F38">
            <w:pPr>
              <w:autoSpaceDE w:val="0"/>
              <w:autoSpaceDN w:val="0"/>
              <w:adjustRightInd w:val="0"/>
              <w:jc w:val="center"/>
            </w:pPr>
            <w:r w:rsidRPr="00C95E7D"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950F38">
            <w:pPr>
              <w:autoSpaceDE w:val="0"/>
              <w:autoSpaceDN w:val="0"/>
              <w:adjustRightInd w:val="0"/>
              <w:jc w:val="center"/>
            </w:pPr>
            <w:r w:rsidRPr="00C95E7D"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950F38">
            <w:pPr>
              <w:autoSpaceDE w:val="0"/>
              <w:autoSpaceDN w:val="0"/>
              <w:adjustRightInd w:val="0"/>
              <w:jc w:val="center"/>
            </w:pPr>
            <w:r w:rsidRPr="00C95E7D">
              <w:t>6,9</w:t>
            </w:r>
          </w:p>
        </w:tc>
      </w:tr>
      <w:tr w:rsidR="00F101F1" w:rsidRPr="00B93A45" w:rsidTr="00950F38">
        <w:trPr>
          <w:trHeight w:val="1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B93A45" w:rsidRDefault="00F101F1" w:rsidP="00A11BDA">
            <w:pPr>
              <w:autoSpaceDE w:val="0"/>
              <w:autoSpaceDN w:val="0"/>
              <w:adjustRightInd w:val="0"/>
            </w:pPr>
            <w:r w:rsidRPr="00B93A45">
              <w:rPr>
                <w:b/>
              </w:rPr>
              <w:t>Верхний предел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t>28219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t>47088,7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5E7D">
              <w:t>66663,8</w:t>
            </w:r>
          </w:p>
        </w:tc>
      </w:tr>
      <w:tr w:rsidR="00F101F1" w:rsidRPr="00B93A45" w:rsidTr="00950F38">
        <w:trPr>
          <w:trHeight w:val="1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B93A45" w:rsidRDefault="00F101F1" w:rsidP="00A11BDA">
            <w:pPr>
              <w:autoSpaceDE w:val="0"/>
              <w:autoSpaceDN w:val="0"/>
              <w:adjustRightInd w:val="0"/>
            </w:pPr>
            <w:r w:rsidRPr="00B93A45">
              <w:t xml:space="preserve">Резервный фонд администрации </w:t>
            </w:r>
            <w:proofErr w:type="spellStart"/>
            <w:r w:rsidRPr="00B93A45">
              <w:t>Зиминского</w:t>
            </w:r>
            <w:proofErr w:type="spellEnd"/>
            <w:r w:rsidRPr="00B93A45">
              <w:t xml:space="preserve"> городского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1F1" w:rsidRPr="00C95E7D" w:rsidRDefault="00F101F1" w:rsidP="00A11BDA">
            <w:pPr>
              <w:autoSpaceDE w:val="0"/>
              <w:autoSpaceDN w:val="0"/>
              <w:adjustRightInd w:val="0"/>
              <w:jc w:val="center"/>
            </w:pPr>
            <w:r w:rsidRPr="00C95E7D">
              <w:t>50</w:t>
            </w:r>
          </w:p>
        </w:tc>
      </w:tr>
    </w:tbl>
    <w:p w:rsidR="00F101F1" w:rsidRPr="00D00F1A" w:rsidRDefault="00F101F1" w:rsidP="00F101F1">
      <w:pPr>
        <w:autoSpaceDE w:val="0"/>
        <w:autoSpaceDN w:val="0"/>
        <w:adjustRightInd w:val="0"/>
        <w:ind w:firstLine="720"/>
        <w:rPr>
          <w:highlight w:val="yellow"/>
        </w:rPr>
      </w:pPr>
    </w:p>
    <w:p w:rsidR="00F101F1" w:rsidRDefault="00F101F1" w:rsidP="00F101F1">
      <w:pPr>
        <w:autoSpaceDE w:val="0"/>
        <w:autoSpaceDN w:val="0"/>
        <w:adjustRightInd w:val="0"/>
        <w:ind w:firstLine="720"/>
      </w:pPr>
      <w:r w:rsidRPr="00C95E7D">
        <w:t>Документы и материалы, представляемые в соответствии со статьей 22 решения Думы</w:t>
      </w:r>
      <w:r w:rsidRPr="00E25977">
        <w:t xml:space="preserve"> ЗГМО</w:t>
      </w:r>
      <w:r>
        <w:t xml:space="preserve"> </w:t>
      </w:r>
      <w:r w:rsidRPr="007D214C">
        <w:t>24.02.2022 № 198</w:t>
      </w:r>
      <w:r w:rsidRPr="00E25977">
        <w:t xml:space="preserve"> «О бюджетном процессе в </w:t>
      </w:r>
      <w:proofErr w:type="spellStart"/>
      <w:r w:rsidRPr="00E25977">
        <w:t>Зиминском</w:t>
      </w:r>
      <w:proofErr w:type="spellEnd"/>
      <w:r w:rsidRPr="00E25977">
        <w:t xml:space="preserve"> городском муниципальном образовании»</w:t>
      </w:r>
      <w:r>
        <w:t xml:space="preserve"> одновременно с проектом решения </w:t>
      </w:r>
      <w:r w:rsidRPr="00E25977">
        <w:t xml:space="preserve">Думы </w:t>
      </w:r>
      <w:proofErr w:type="spellStart"/>
      <w:r w:rsidRPr="00E25977">
        <w:t>Зиминского</w:t>
      </w:r>
      <w:proofErr w:type="spellEnd"/>
      <w:r w:rsidRPr="00E25977">
        <w:t xml:space="preserve"> </w:t>
      </w:r>
      <w:r w:rsidRPr="00E25977">
        <w:lastRenderedPageBreak/>
        <w:t xml:space="preserve">городского муниципального образования «О  бюджете </w:t>
      </w:r>
      <w:proofErr w:type="spellStart"/>
      <w:r w:rsidRPr="00E25977">
        <w:t>Зиминского</w:t>
      </w:r>
      <w:proofErr w:type="spellEnd"/>
      <w:r w:rsidRPr="00E25977">
        <w:t xml:space="preserve"> городского муниципального образования на 20</w:t>
      </w:r>
      <w:r>
        <w:t>23</w:t>
      </w:r>
      <w:r w:rsidRPr="00E25977">
        <w:t xml:space="preserve"> год</w:t>
      </w:r>
      <w:r>
        <w:t xml:space="preserve"> и на плановый период 2024 и 2025 годов</w:t>
      </w:r>
      <w:r w:rsidRPr="00E25977">
        <w:t>»</w:t>
      </w:r>
      <w:r>
        <w:t>, прилагаются.</w:t>
      </w:r>
    </w:p>
    <w:p w:rsidR="0031356C" w:rsidRDefault="00CE3602" w:rsidP="0031356C">
      <w:pPr>
        <w:pStyle w:val="af3"/>
        <w:spacing w:line="252" w:lineRule="auto"/>
        <w:ind w:left="0"/>
      </w:pPr>
      <w:r>
        <w:t xml:space="preserve">           </w:t>
      </w:r>
      <w:r w:rsidR="0031356C" w:rsidRPr="00BE02D1">
        <w:t>Формирование основных параметров местного бюджета на 2023 год и на</w:t>
      </w:r>
      <w:r w:rsidR="0031356C">
        <w:t xml:space="preserve"> плановый период 2024 и 2025 годов осуществлено в соответствии с требованиями действующего бюджетного и налогового законодательства. Также учтены ожидаемые параметры исполнения местного бюджета за 2022 год. В соответствии с бюджетным законодательством, местный бюджет формируется на трехлетний бюджетный цикл, что обеспечивает стабильность и предсказуемость развития бюджетной системы города.</w:t>
      </w:r>
    </w:p>
    <w:p w:rsidR="0031356C" w:rsidRDefault="0031356C" w:rsidP="0031356C">
      <w:pPr>
        <w:pStyle w:val="af3"/>
        <w:spacing w:line="252" w:lineRule="auto"/>
        <w:ind w:left="0"/>
      </w:pPr>
      <w:r>
        <w:t xml:space="preserve">            В соответствии с </w:t>
      </w:r>
      <w:r w:rsidRPr="00831303">
        <w:t>пунктом 1</w:t>
      </w:r>
      <w:r>
        <w:t xml:space="preserve"> статьи 1 Проекта решения Думы ЗГМО, предлагается утвердить следующие основные характеристики местного бюджета на 2023 год:</w:t>
      </w:r>
    </w:p>
    <w:p w:rsidR="0031356C" w:rsidRDefault="0031356C" w:rsidP="0031356C">
      <w:pPr>
        <w:pStyle w:val="af3"/>
        <w:spacing w:line="252" w:lineRule="auto"/>
        <w:ind w:left="0"/>
      </w:pPr>
      <w:r>
        <w:t xml:space="preserve">            - прогнозируемый общий объем доходов в сумме 2256391,7 тыс</w:t>
      </w:r>
      <w:proofErr w:type="gramStart"/>
      <w:r>
        <w:t>.р</w:t>
      </w:r>
      <w:proofErr w:type="gramEnd"/>
      <w:r>
        <w:t>уб., в том числе безвозмездные поступления от других бюджетов бюджетной системы Российской Федерации в сумме 1993491,7 тыс.руб., из них объем межбюджетных трансфертов из областного бюджета в сумме 1993491,7 тыс.руб.;</w:t>
      </w:r>
    </w:p>
    <w:p w:rsidR="0031356C" w:rsidRDefault="0031356C" w:rsidP="0031356C">
      <w:pPr>
        <w:pStyle w:val="af3"/>
        <w:spacing w:line="252" w:lineRule="auto"/>
        <w:ind w:left="0"/>
      </w:pPr>
      <w:r>
        <w:t xml:space="preserve">            - общий объем расходов в сумме  2274564,2 тыс</w:t>
      </w:r>
      <w:proofErr w:type="gramStart"/>
      <w:r>
        <w:t>.р</w:t>
      </w:r>
      <w:proofErr w:type="gramEnd"/>
      <w:r>
        <w:t>уб.;</w:t>
      </w:r>
    </w:p>
    <w:p w:rsidR="0031356C" w:rsidRDefault="0031356C" w:rsidP="0031356C">
      <w:pPr>
        <w:pStyle w:val="af3"/>
        <w:spacing w:line="252" w:lineRule="auto"/>
        <w:ind w:left="0"/>
      </w:pPr>
      <w:r>
        <w:t xml:space="preserve">            - размер дефицита бюджета в сумме 18172,5 тыс</w:t>
      </w:r>
      <w:proofErr w:type="gramStart"/>
      <w:r>
        <w:t>.р</w:t>
      </w:r>
      <w:proofErr w:type="gramEnd"/>
      <w:r>
        <w:t>уб. или   6,9 %,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 дополнительным нормативам отчислений.</w:t>
      </w:r>
    </w:p>
    <w:p w:rsidR="0031356C" w:rsidRDefault="0031356C" w:rsidP="0031356C">
      <w:pPr>
        <w:pStyle w:val="af3"/>
        <w:spacing w:line="252" w:lineRule="auto"/>
        <w:ind w:left="0"/>
      </w:pPr>
      <w:r>
        <w:t xml:space="preserve">           Пунктом 2 статьи 1 Проекта решения Думы ЗГМО предлагается утвердить основные характеристики местного бюджета на плановый период 2024-2025 годов:</w:t>
      </w:r>
    </w:p>
    <w:p w:rsidR="0031356C" w:rsidRDefault="00C7023D" w:rsidP="0031356C">
      <w:pPr>
        <w:spacing w:after="40"/>
        <w:ind w:firstLine="709"/>
      </w:pPr>
      <w:r>
        <w:t>-</w:t>
      </w:r>
      <w:r w:rsidR="0031356C">
        <w:t xml:space="preserve"> </w:t>
      </w:r>
      <w:r w:rsidR="0031356C" w:rsidRPr="00722E5F">
        <w:t>прогнозируемый общий объем доходов местного бюджета на 202</w:t>
      </w:r>
      <w:r w:rsidR="0031356C">
        <w:t>4</w:t>
      </w:r>
      <w:r w:rsidR="0031356C" w:rsidRPr="00722E5F">
        <w:t xml:space="preserve"> год в сумме </w:t>
      </w:r>
      <w:r w:rsidR="0031356C">
        <w:t>1 464 906,8</w:t>
      </w:r>
      <w:r w:rsidR="0031356C" w:rsidRPr="00722E5F">
        <w:t xml:space="preserve"> тыс</w:t>
      </w:r>
      <w:proofErr w:type="gramStart"/>
      <w:r w:rsidR="0031356C" w:rsidRPr="00722E5F">
        <w:t>.р</w:t>
      </w:r>
      <w:proofErr w:type="gramEnd"/>
      <w:r w:rsidR="0031356C" w:rsidRPr="00722E5F">
        <w:t xml:space="preserve">уб., в том числе безвозмездные поступления от других бюджетов бюджетной системы Российской Федерации в сумме </w:t>
      </w:r>
      <w:r w:rsidR="0031356C">
        <w:t>1 192 710,8</w:t>
      </w:r>
      <w:r w:rsidR="0031356C" w:rsidRPr="00722E5F">
        <w:t xml:space="preserve"> тыс.руб., из них объем межбюджетных трансфертов из областного бюджета в сумме </w:t>
      </w:r>
      <w:r w:rsidR="0031356C">
        <w:t>1 192 710,8</w:t>
      </w:r>
      <w:r w:rsidR="0031356C" w:rsidRPr="00722E5F">
        <w:t xml:space="preserve"> тыс. руб.;</w:t>
      </w:r>
    </w:p>
    <w:p w:rsidR="0031356C" w:rsidRPr="008D5E83" w:rsidRDefault="00C7023D" w:rsidP="0031356C">
      <w:pPr>
        <w:ind w:firstLine="708"/>
      </w:pPr>
      <w:r>
        <w:t xml:space="preserve">- </w:t>
      </w:r>
      <w:r w:rsidR="0031356C" w:rsidRPr="00722E5F">
        <w:t xml:space="preserve"> на 202</w:t>
      </w:r>
      <w:r w:rsidR="0031356C">
        <w:t>5</w:t>
      </w:r>
      <w:r w:rsidR="0031356C" w:rsidRPr="00722E5F">
        <w:t xml:space="preserve"> год в сумме </w:t>
      </w:r>
      <w:r w:rsidR="0031356C">
        <w:t>1 292 766,0</w:t>
      </w:r>
      <w:r w:rsidR="0031356C" w:rsidRPr="00722E5F">
        <w:t xml:space="preserve"> тыс</w:t>
      </w:r>
      <w:proofErr w:type="gramStart"/>
      <w:r w:rsidR="0031356C" w:rsidRPr="00722E5F">
        <w:t>.р</w:t>
      </w:r>
      <w:proofErr w:type="gramEnd"/>
      <w:r w:rsidR="0031356C" w:rsidRPr="00722E5F">
        <w:t xml:space="preserve">уб., в том числе безвозмездные поступления от других бюджетов бюджетной системы Российской Федерации в сумме </w:t>
      </w:r>
      <w:r w:rsidR="0031356C">
        <w:t>1 011 163,0</w:t>
      </w:r>
      <w:r w:rsidR="0031356C" w:rsidRPr="00722E5F">
        <w:t xml:space="preserve"> тыс.руб. из них объем межбюджетных трансфертов из областного бюджета в сумме </w:t>
      </w:r>
      <w:r w:rsidR="0031356C">
        <w:t>1 011 163,0</w:t>
      </w:r>
      <w:r w:rsidR="0031356C" w:rsidRPr="00722E5F">
        <w:t xml:space="preserve"> тыс. руб.;</w:t>
      </w:r>
    </w:p>
    <w:p w:rsidR="0031356C" w:rsidRDefault="0031356C" w:rsidP="0031356C">
      <w:pPr>
        <w:ind w:firstLine="708"/>
      </w:pPr>
      <w:r w:rsidRPr="008D5E83">
        <w:t>общий объем расходов местного бюджета на 202</w:t>
      </w:r>
      <w:r>
        <w:t>4</w:t>
      </w:r>
      <w:r w:rsidRPr="008D5E83">
        <w:t xml:space="preserve"> год в сумме </w:t>
      </w:r>
      <w:r>
        <w:t>1 483 776,5</w:t>
      </w:r>
      <w:r w:rsidRPr="008D5E83">
        <w:t xml:space="preserve"> тыс</w:t>
      </w:r>
      <w:proofErr w:type="gramStart"/>
      <w:r w:rsidRPr="008D5E83">
        <w:t>.р</w:t>
      </w:r>
      <w:proofErr w:type="gramEnd"/>
      <w:r w:rsidRPr="008D5E83">
        <w:t>уб.,   в том числе условно утвержденные р</w:t>
      </w:r>
      <w:r>
        <w:t xml:space="preserve">асходы </w:t>
      </w:r>
      <w:r w:rsidRPr="008D5E83">
        <w:t xml:space="preserve"> </w:t>
      </w:r>
      <w:r>
        <w:t>12 209,6</w:t>
      </w:r>
      <w:r w:rsidRPr="00B95723">
        <w:t xml:space="preserve"> тыс.руб</w:t>
      </w:r>
      <w:r>
        <w:t>.;</w:t>
      </w:r>
    </w:p>
    <w:p w:rsidR="0031356C" w:rsidRPr="008D5E83" w:rsidRDefault="0031356C" w:rsidP="0031356C">
      <w:pPr>
        <w:ind w:firstLine="708"/>
      </w:pPr>
      <w:r w:rsidRPr="008D5E83">
        <w:t>на 202</w:t>
      </w:r>
      <w:r>
        <w:t>5 г</w:t>
      </w:r>
      <w:r w:rsidRPr="008D5E83">
        <w:t xml:space="preserve">од в сумме </w:t>
      </w:r>
      <w:r>
        <w:t>1 312 341,2</w:t>
      </w:r>
      <w:r w:rsidRPr="008D5E83">
        <w:t xml:space="preserve"> тыс</w:t>
      </w:r>
      <w:proofErr w:type="gramStart"/>
      <w:r w:rsidRPr="008D5E83">
        <w:t>.р</w:t>
      </w:r>
      <w:proofErr w:type="gramEnd"/>
      <w:r w:rsidRPr="008D5E83">
        <w:t>уб.,</w:t>
      </w:r>
      <w:r>
        <w:t xml:space="preserve"> </w:t>
      </w:r>
      <w:r w:rsidRPr="008D5E83">
        <w:t>в том числе условно утвержденные р</w:t>
      </w:r>
      <w:r>
        <w:t xml:space="preserve">асходы </w:t>
      </w:r>
      <w:r w:rsidRPr="008D5E83">
        <w:t xml:space="preserve"> </w:t>
      </w:r>
      <w:r>
        <w:t>25 062,5</w:t>
      </w:r>
      <w:r w:rsidRPr="00B95723">
        <w:t xml:space="preserve"> тыс.руб</w:t>
      </w:r>
      <w:r>
        <w:t>.;</w:t>
      </w:r>
      <w:r w:rsidRPr="008D5E83">
        <w:t xml:space="preserve"> </w:t>
      </w:r>
    </w:p>
    <w:p w:rsidR="0031356C" w:rsidRDefault="0031356C" w:rsidP="0031356C">
      <w:pPr>
        <w:spacing w:after="40"/>
        <w:ind w:firstLine="708"/>
      </w:pPr>
      <w:r w:rsidRPr="008D5E83">
        <w:t>размер дефицита местного бюджета на 202</w:t>
      </w:r>
      <w:r>
        <w:t>4</w:t>
      </w:r>
      <w:r w:rsidRPr="008D5E83">
        <w:t xml:space="preserve"> год в сумме </w:t>
      </w:r>
      <w:r>
        <w:t>18 869,7</w:t>
      </w:r>
      <w:r w:rsidRPr="00B95723">
        <w:t xml:space="preserve"> тыс</w:t>
      </w:r>
      <w:proofErr w:type="gramStart"/>
      <w:r w:rsidRPr="00B95723">
        <w:t>.р</w:t>
      </w:r>
      <w:proofErr w:type="gramEnd"/>
      <w:r w:rsidRPr="00B95723">
        <w:t>уб.,</w:t>
      </w:r>
      <w:r w:rsidRPr="008D5E83">
        <w:t xml:space="preserve"> или </w:t>
      </w:r>
      <w:r>
        <w:t>6,9 процентов утвержденного</w:t>
      </w:r>
      <w:r w:rsidRPr="008D5E83">
        <w:t xml:space="preserve"> общего годового объема доходов местного бюджета без учета утвержденного объема безвозмездных поступлений, на 202</w:t>
      </w:r>
      <w:r>
        <w:t>5</w:t>
      </w:r>
      <w:r w:rsidRPr="008D5E83">
        <w:t xml:space="preserve"> год в сумме </w:t>
      </w:r>
      <w:r>
        <w:t>19 575,2</w:t>
      </w:r>
      <w:r w:rsidRPr="00B95723">
        <w:t xml:space="preserve"> тыс.руб.,</w:t>
      </w:r>
      <w:r w:rsidRPr="008D5E83">
        <w:t xml:space="preserve"> или </w:t>
      </w:r>
      <w:r>
        <w:t>6,9</w:t>
      </w:r>
      <w:r w:rsidRPr="008D5E83"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поступлений.</w:t>
      </w:r>
    </w:p>
    <w:p w:rsidR="00A11BDA" w:rsidRDefault="00A11BDA" w:rsidP="00A11BDA">
      <w:pPr>
        <w:ind w:firstLine="539"/>
        <w:contextualSpacing/>
        <w:mirrorIndents/>
      </w:pPr>
      <w:r w:rsidRPr="00B605F1">
        <w:t>Планируемые расходы местного бюджета в Проекте рассчитаны по программно-целевому принципу на основе 14 муниципальных программ. Объем программных расходов в Проекте на 2023 год составит 2132</w:t>
      </w:r>
      <w:r w:rsidR="00861AEB" w:rsidRPr="00B605F1">
        <w:t>523,5</w:t>
      </w:r>
      <w:r w:rsidRPr="00B605F1">
        <w:t xml:space="preserve"> тыс</w:t>
      </w:r>
      <w:proofErr w:type="gramStart"/>
      <w:r w:rsidRPr="00B605F1">
        <w:t>.р</w:t>
      </w:r>
      <w:proofErr w:type="gramEnd"/>
      <w:r w:rsidRPr="00B605F1">
        <w:t>уб. или  93,</w:t>
      </w:r>
      <w:r w:rsidR="00861AEB" w:rsidRPr="00B605F1">
        <w:t>8</w:t>
      </w:r>
      <w:r w:rsidRPr="00B605F1">
        <w:t xml:space="preserve"> % от общего объема расходов, предусмотренных Проектом. Объем </w:t>
      </w:r>
      <w:proofErr w:type="spellStart"/>
      <w:r w:rsidRPr="00B605F1">
        <w:t>непрограммных</w:t>
      </w:r>
      <w:proofErr w:type="spellEnd"/>
      <w:r w:rsidRPr="00B605F1">
        <w:t xml:space="preserve"> расходов составит  1</w:t>
      </w:r>
      <w:r w:rsidR="00861AEB" w:rsidRPr="00B605F1">
        <w:t>42040,7</w:t>
      </w:r>
      <w:r w:rsidRPr="00B605F1">
        <w:t xml:space="preserve"> тыс</w:t>
      </w:r>
      <w:proofErr w:type="gramStart"/>
      <w:r w:rsidRPr="00B605F1">
        <w:t>.р</w:t>
      </w:r>
      <w:proofErr w:type="gramEnd"/>
      <w:r w:rsidRPr="00B605F1">
        <w:t>уб. или  6,</w:t>
      </w:r>
      <w:r w:rsidR="00861AEB" w:rsidRPr="00B605F1">
        <w:t>2</w:t>
      </w:r>
      <w:r w:rsidRPr="00B605F1">
        <w:t xml:space="preserve"> % от общего объема расходов.</w:t>
      </w:r>
    </w:p>
    <w:p w:rsidR="00A11BDA" w:rsidRDefault="00A11BDA" w:rsidP="00A11BDA">
      <w:pPr>
        <w:ind w:firstLine="539"/>
        <w:contextualSpacing/>
        <w:mirrorIndents/>
      </w:pPr>
      <w:r>
        <w:t xml:space="preserve">Анализ исполнения расходов в 2021-2022 годах и прогнозируемые расходы местного бюджета на 2023 год по разделам и подразделам бюджетной классификации расходов бюджетов в соответствии с Проектом, представлен в таблице № </w:t>
      </w:r>
      <w:r w:rsidR="00861AEB">
        <w:t>2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861AEB">
        <w:t>2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5000" w:type="pct"/>
        <w:tblLayout w:type="fixed"/>
        <w:tblLook w:val="04A0"/>
      </w:tblPr>
      <w:tblGrid>
        <w:gridCol w:w="1932"/>
        <w:gridCol w:w="19"/>
        <w:gridCol w:w="735"/>
        <w:gridCol w:w="1108"/>
        <w:gridCol w:w="993"/>
        <w:gridCol w:w="1135"/>
        <w:gridCol w:w="852"/>
        <w:gridCol w:w="997"/>
        <w:gridCol w:w="992"/>
        <w:gridCol w:w="808"/>
      </w:tblGrid>
      <w:tr w:rsidR="00A11BDA" w:rsidRPr="00A05237" w:rsidTr="00861AEB">
        <w:tc>
          <w:tcPr>
            <w:tcW w:w="1009" w:type="pct"/>
            <w:vMerge w:val="restar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4" w:type="pct"/>
            <w:gridSpan w:val="2"/>
            <w:vMerge w:val="restar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Раз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дел,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од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раз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1557" w:type="pct"/>
            <w:gridSpan w:val="3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2022 год</w:t>
            </w:r>
          </w:p>
        </w:tc>
        <w:tc>
          <w:tcPr>
            <w:tcW w:w="1461" w:type="pct"/>
            <w:gridSpan w:val="3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2023 год</w:t>
            </w:r>
          </w:p>
        </w:tc>
      </w:tr>
      <w:tr w:rsidR="00861AEB" w:rsidRPr="00A05237" w:rsidTr="00861AEB">
        <w:tc>
          <w:tcPr>
            <w:tcW w:w="1009" w:type="pct"/>
            <w:vMerge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vMerge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Факти</w:t>
            </w:r>
            <w:proofErr w:type="spell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ческое</w:t>
            </w:r>
            <w:proofErr w:type="spell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испол</w:t>
            </w:r>
            <w:proofErr w:type="spell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lastRenderedPageBreak/>
              <w:t>нение</w:t>
            </w:r>
            <w:proofErr w:type="spellEnd"/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Бюджет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утв</w:t>
            </w:r>
            <w:proofErr w:type="gramStart"/>
            <w:r w:rsidRPr="00A05237">
              <w:rPr>
                <w:sz w:val="20"/>
                <w:szCs w:val="20"/>
              </w:rPr>
              <w:t>.р</w:t>
            </w:r>
            <w:proofErr w:type="gramEnd"/>
            <w:r w:rsidRPr="00A05237">
              <w:rPr>
                <w:sz w:val="20"/>
                <w:szCs w:val="20"/>
              </w:rPr>
              <w:t>еш</w:t>
            </w:r>
            <w:proofErr w:type="spellEnd"/>
            <w:r w:rsidRPr="00A05237">
              <w:rPr>
                <w:sz w:val="20"/>
                <w:szCs w:val="20"/>
              </w:rPr>
              <w:t>.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 xml:space="preserve">Думы </w:t>
            </w:r>
            <w:proofErr w:type="gramStart"/>
            <w:r w:rsidRPr="00A05237">
              <w:rPr>
                <w:sz w:val="20"/>
                <w:szCs w:val="20"/>
              </w:rPr>
              <w:t>от</w:t>
            </w:r>
            <w:proofErr w:type="gram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22.09.2022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№ 233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Оценка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ожидае</w:t>
            </w:r>
            <w:proofErr w:type="spellEnd"/>
            <w:r w:rsidRPr="00A05237">
              <w:rPr>
                <w:sz w:val="20"/>
                <w:szCs w:val="20"/>
              </w:rPr>
              <w:t>-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t>мого</w:t>
            </w:r>
            <w:proofErr w:type="spellEnd"/>
            <w:r w:rsidRPr="00A05237">
              <w:rPr>
                <w:sz w:val="20"/>
                <w:szCs w:val="20"/>
              </w:rPr>
              <w:t xml:space="preserve"> </w:t>
            </w:r>
            <w:proofErr w:type="spellStart"/>
            <w:r w:rsidRPr="00A05237">
              <w:rPr>
                <w:sz w:val="20"/>
                <w:szCs w:val="20"/>
              </w:rPr>
              <w:t>ис</w:t>
            </w:r>
            <w:proofErr w:type="spellEnd"/>
            <w:r w:rsidRPr="00A05237">
              <w:rPr>
                <w:sz w:val="20"/>
                <w:szCs w:val="20"/>
              </w:rPr>
              <w:t>-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A05237">
              <w:rPr>
                <w:sz w:val="20"/>
                <w:szCs w:val="20"/>
              </w:rPr>
              <w:lastRenderedPageBreak/>
              <w:t>полнения</w:t>
            </w:r>
            <w:proofErr w:type="spell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за 2022 год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 xml:space="preserve">% </w:t>
            </w:r>
            <w:proofErr w:type="spellStart"/>
            <w:r w:rsidRPr="00A05237">
              <w:rPr>
                <w:sz w:val="20"/>
                <w:szCs w:val="20"/>
              </w:rPr>
              <w:t>испол</w:t>
            </w:r>
            <w:proofErr w:type="spellEnd"/>
            <w:r w:rsidRPr="00A05237">
              <w:rPr>
                <w:sz w:val="20"/>
                <w:szCs w:val="20"/>
              </w:rPr>
              <w:t>-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A05237">
              <w:rPr>
                <w:sz w:val="20"/>
                <w:szCs w:val="20"/>
              </w:rPr>
              <w:t xml:space="preserve">нения </w:t>
            </w:r>
            <w:r w:rsidRPr="00A05237">
              <w:rPr>
                <w:sz w:val="20"/>
                <w:szCs w:val="20"/>
              </w:rPr>
              <w:lastRenderedPageBreak/>
              <w:t>(гр.5/гр.4</w:t>
            </w:r>
            <w:proofErr w:type="gram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*100)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ind w:left="-98"/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Проект</w:t>
            </w:r>
          </w:p>
          <w:p w:rsidR="00A11BDA" w:rsidRPr="00A05237" w:rsidRDefault="00A11BDA" w:rsidP="00A11BDA">
            <w:pPr>
              <w:tabs>
                <w:tab w:val="left" w:pos="0"/>
              </w:tabs>
              <w:ind w:left="-98"/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на</w:t>
            </w:r>
          </w:p>
          <w:p w:rsidR="00A11BDA" w:rsidRPr="00A05237" w:rsidRDefault="00A11BDA" w:rsidP="00A11BDA">
            <w:pPr>
              <w:ind w:left="-98"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2023</w:t>
            </w:r>
          </w:p>
          <w:p w:rsidR="00A11BDA" w:rsidRPr="00A05237" w:rsidRDefault="00A11BDA" w:rsidP="00A11BDA">
            <w:pPr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% к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2021 году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A05237">
              <w:rPr>
                <w:sz w:val="20"/>
                <w:szCs w:val="20"/>
              </w:rPr>
              <w:lastRenderedPageBreak/>
              <w:t>(гр.7/</w:t>
            </w:r>
            <w:proofErr w:type="gramEnd"/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гр.3*100)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% к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Оценке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lastRenderedPageBreak/>
              <w:t>2022 г.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A05237">
              <w:rPr>
                <w:sz w:val="20"/>
                <w:szCs w:val="20"/>
              </w:rPr>
              <w:t>(гр.7/</w:t>
            </w:r>
            <w:proofErr w:type="gramEnd"/>
          </w:p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05237">
              <w:rPr>
                <w:sz w:val="20"/>
                <w:szCs w:val="20"/>
              </w:rPr>
              <w:t>гр.5*100)</w:t>
            </w:r>
          </w:p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EF40F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94" w:type="pct"/>
            <w:gridSpan w:val="2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1740694,7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2896502,8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2879771,8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99,4</w:t>
            </w:r>
          </w:p>
        </w:tc>
        <w:tc>
          <w:tcPr>
            <w:tcW w:w="521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2274564,2</w:t>
            </w:r>
          </w:p>
        </w:tc>
        <w:tc>
          <w:tcPr>
            <w:tcW w:w="518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130,7</w:t>
            </w:r>
          </w:p>
        </w:tc>
        <w:tc>
          <w:tcPr>
            <w:tcW w:w="422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Pr="00EF40FB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0FB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4" w:type="pct"/>
            <w:gridSpan w:val="2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122908,1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119940,2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126580,0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105,5</w:t>
            </w:r>
          </w:p>
        </w:tc>
        <w:tc>
          <w:tcPr>
            <w:tcW w:w="521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98730,2</w:t>
            </w:r>
          </w:p>
        </w:tc>
        <w:tc>
          <w:tcPr>
            <w:tcW w:w="518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80,3</w:t>
            </w:r>
          </w:p>
        </w:tc>
        <w:tc>
          <w:tcPr>
            <w:tcW w:w="422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3561,6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3613,9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3623,9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2304,3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2595,0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3053,4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58790,0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55904,7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60180,0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42402,4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12778,4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14481,4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15981,0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10577,0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94" w:type="pct"/>
            <w:gridSpan w:val="2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7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2013,1</w:t>
            </w:r>
          </w:p>
        </w:tc>
        <w:tc>
          <w:tcPr>
            <w:tcW w:w="51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59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44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43450,4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42921,3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44086,2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39022,7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Pr="00EF40FB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F40FB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4" w:type="pct"/>
            <w:gridSpan w:val="2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2895,3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2446,1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2565,4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104,9</w:t>
            </w:r>
          </w:p>
        </w:tc>
        <w:tc>
          <w:tcPr>
            <w:tcW w:w="521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4519,7</w:t>
            </w:r>
          </w:p>
        </w:tc>
        <w:tc>
          <w:tcPr>
            <w:tcW w:w="518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156,1</w:t>
            </w:r>
          </w:p>
        </w:tc>
        <w:tc>
          <w:tcPr>
            <w:tcW w:w="422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2403,8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2274,7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3039,7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0204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171,4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290,7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ED4C4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3</w:t>
            </w:r>
            <w:r w:rsidRPr="00ED4C4C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ED4C4C">
              <w:rPr>
                <w:sz w:val="20"/>
                <w:szCs w:val="20"/>
              </w:rPr>
              <w:t>в 5 раз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gridSpan w:val="2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6474,5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6389,2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6661,0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104,3</w:t>
            </w:r>
          </w:p>
        </w:tc>
        <w:tc>
          <w:tcPr>
            <w:tcW w:w="521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5948,0</w:t>
            </w:r>
          </w:p>
        </w:tc>
        <w:tc>
          <w:tcPr>
            <w:tcW w:w="518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91,9</w:t>
            </w:r>
          </w:p>
        </w:tc>
        <w:tc>
          <w:tcPr>
            <w:tcW w:w="422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89,3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6474,5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6389,2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5948,0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4" w:type="pct"/>
            <w:gridSpan w:val="2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133434,6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117219,4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122337,6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521" w:type="pct"/>
            <w:vAlign w:val="center"/>
          </w:tcPr>
          <w:p w:rsidR="00A11BDA" w:rsidRPr="00EF40FB" w:rsidRDefault="00861AEB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43891,3</w:t>
            </w:r>
          </w:p>
        </w:tc>
        <w:tc>
          <w:tcPr>
            <w:tcW w:w="518" w:type="pct"/>
            <w:vAlign w:val="center"/>
          </w:tcPr>
          <w:p w:rsidR="00A11BDA" w:rsidRPr="00861AEB" w:rsidRDefault="00AB1F3C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  <w:highlight w:val="yellow"/>
              </w:rPr>
            </w:pPr>
            <w:r w:rsidRPr="00AB1F3C">
              <w:rPr>
                <w:b/>
                <w:sz w:val="20"/>
                <w:szCs w:val="20"/>
              </w:rPr>
              <w:t>32,9</w:t>
            </w:r>
          </w:p>
        </w:tc>
        <w:tc>
          <w:tcPr>
            <w:tcW w:w="422" w:type="pct"/>
            <w:vAlign w:val="center"/>
          </w:tcPr>
          <w:p w:rsidR="00A11BDA" w:rsidRPr="00AB1F3C" w:rsidRDefault="00AB1F3C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AB1F3C">
              <w:rPr>
                <w:b/>
                <w:sz w:val="20"/>
                <w:szCs w:val="20"/>
              </w:rPr>
              <w:t>35,9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Общеэкономические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518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93,8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93,8</w:t>
            </w: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Водное хозяйство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0406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A11BDA" w:rsidRPr="00A05237" w:rsidRDefault="00A11BDA" w:rsidP="00861AE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61AE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09" w:type="pct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94" w:type="pct"/>
            <w:gridSpan w:val="2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133118,5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116917,8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122036,0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521" w:type="pct"/>
            <w:vAlign w:val="center"/>
          </w:tcPr>
          <w:p w:rsidR="00A11BDA" w:rsidRPr="00A05237" w:rsidRDefault="00861AEB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40892,2</w:t>
            </w:r>
          </w:p>
        </w:tc>
        <w:tc>
          <w:tcPr>
            <w:tcW w:w="518" w:type="pct"/>
            <w:vAlign w:val="center"/>
          </w:tcPr>
          <w:p w:rsidR="00A11BDA" w:rsidRPr="00861AEB" w:rsidRDefault="00AB1F3C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  <w:r w:rsidRPr="00AB1F3C">
              <w:rPr>
                <w:sz w:val="20"/>
                <w:szCs w:val="20"/>
              </w:rPr>
              <w:t>30,7</w:t>
            </w:r>
          </w:p>
        </w:tc>
        <w:tc>
          <w:tcPr>
            <w:tcW w:w="422" w:type="pct"/>
            <w:vAlign w:val="center"/>
          </w:tcPr>
          <w:p w:rsidR="00A11BDA" w:rsidRPr="00AB1F3C" w:rsidRDefault="00AB1F3C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33,5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  <w:r w:rsidRPr="00AB1F3C">
              <w:rPr>
                <w:sz w:val="20"/>
                <w:szCs w:val="20"/>
              </w:rPr>
              <w:t>в 3,2  раза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в 3,4 раза</w:t>
            </w:r>
          </w:p>
        </w:tc>
      </w:tr>
      <w:tr w:rsidR="00861AEB" w:rsidRPr="00AB1F3C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84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204641,8</w:t>
            </w:r>
          </w:p>
        </w:tc>
        <w:tc>
          <w:tcPr>
            <w:tcW w:w="519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934307,1</w:t>
            </w:r>
          </w:p>
        </w:tc>
        <w:tc>
          <w:tcPr>
            <w:tcW w:w="593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897561,7</w:t>
            </w:r>
          </w:p>
        </w:tc>
        <w:tc>
          <w:tcPr>
            <w:tcW w:w="445" w:type="pct"/>
            <w:vAlign w:val="center"/>
          </w:tcPr>
          <w:p w:rsidR="00A11BDA" w:rsidRPr="00EF40F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  <w:tc>
          <w:tcPr>
            <w:tcW w:w="521" w:type="pct"/>
            <w:vAlign w:val="center"/>
          </w:tcPr>
          <w:p w:rsidR="00A11BDA" w:rsidRPr="00EF40FB" w:rsidRDefault="00861AEB" w:rsidP="00861A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950708,0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  <w:highlight w:val="yellow"/>
              </w:rPr>
            </w:pPr>
            <w:r w:rsidRPr="00AB1F3C">
              <w:rPr>
                <w:b/>
                <w:sz w:val="20"/>
                <w:szCs w:val="20"/>
              </w:rPr>
              <w:t>в 4,6  раза</w:t>
            </w:r>
          </w:p>
        </w:tc>
        <w:tc>
          <w:tcPr>
            <w:tcW w:w="422" w:type="pct"/>
            <w:vAlign w:val="center"/>
          </w:tcPr>
          <w:p w:rsidR="00A11BDA" w:rsidRPr="00861AEB" w:rsidRDefault="00AB1F3C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384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106365,6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732306,4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688115,0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614711,7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  <w:r w:rsidRPr="00AB1F3C">
              <w:rPr>
                <w:sz w:val="20"/>
                <w:szCs w:val="20"/>
              </w:rPr>
              <w:t>в 5,8 раз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89,3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84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44874,0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150862,1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151750,5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521" w:type="pct"/>
            <w:vAlign w:val="center"/>
          </w:tcPr>
          <w:p w:rsidR="00A11BDA" w:rsidRPr="00A05237" w:rsidRDefault="00861AEB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311573,3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  <w:r w:rsidRPr="00AB1F3C">
              <w:rPr>
                <w:sz w:val="20"/>
                <w:szCs w:val="20"/>
              </w:rPr>
              <w:t>в 6,9 раз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в 2  раза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84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45235,1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43026,9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48064,0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521" w:type="pct"/>
            <w:vAlign w:val="center"/>
          </w:tcPr>
          <w:p w:rsidR="00A11BDA" w:rsidRPr="00A05237" w:rsidRDefault="00861AEB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17899,0</w:t>
            </w:r>
          </w:p>
        </w:tc>
        <w:tc>
          <w:tcPr>
            <w:tcW w:w="518" w:type="pct"/>
            <w:vAlign w:val="center"/>
          </w:tcPr>
          <w:p w:rsidR="00A11BDA" w:rsidRPr="00861AEB" w:rsidRDefault="00AB1F3C" w:rsidP="00A11BDA">
            <w:pPr>
              <w:contextualSpacing/>
              <w:mirrorIndents/>
              <w:jc w:val="center"/>
              <w:rPr>
                <w:sz w:val="20"/>
                <w:szCs w:val="20"/>
                <w:highlight w:val="yellow"/>
              </w:rPr>
            </w:pPr>
            <w:r w:rsidRPr="00AB1F3C">
              <w:rPr>
                <w:sz w:val="20"/>
                <w:szCs w:val="20"/>
              </w:rPr>
              <w:t>39,6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39,0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384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8167,1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8111,7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9632,2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</w:t>
            </w:r>
          </w:p>
        </w:tc>
        <w:tc>
          <w:tcPr>
            <w:tcW w:w="521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6524,0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79,9</w:t>
            </w:r>
          </w:p>
        </w:tc>
        <w:tc>
          <w:tcPr>
            <w:tcW w:w="422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67,7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27872,6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4034,8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4034,8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5477,8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135,8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27872,6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4034,8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4034,8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5477,8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1038512,8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1484680,6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1490563,0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  <w:tc>
          <w:tcPr>
            <w:tcW w:w="521" w:type="pct"/>
            <w:vAlign w:val="center"/>
          </w:tcPr>
          <w:p w:rsidR="00A11BDA" w:rsidRPr="00230075" w:rsidRDefault="00861AEB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951451,1</w:t>
            </w:r>
          </w:p>
        </w:tc>
        <w:tc>
          <w:tcPr>
            <w:tcW w:w="518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AB1F3C">
              <w:rPr>
                <w:b/>
                <w:sz w:val="20"/>
                <w:szCs w:val="20"/>
              </w:rPr>
              <w:t>91,6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AB1F3C">
              <w:rPr>
                <w:b/>
                <w:sz w:val="20"/>
                <w:szCs w:val="20"/>
              </w:rPr>
              <w:t>63,8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288546,0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309402,9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310162,0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304328,6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105,5</w:t>
            </w:r>
          </w:p>
        </w:tc>
        <w:tc>
          <w:tcPr>
            <w:tcW w:w="422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98,1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631850,0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1056205,5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1058933,0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525077,7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83,1</w:t>
            </w:r>
          </w:p>
        </w:tc>
        <w:tc>
          <w:tcPr>
            <w:tcW w:w="422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49,6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63715,5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65564,5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66123,0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64136,3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100,7</w:t>
            </w:r>
          </w:p>
        </w:tc>
        <w:tc>
          <w:tcPr>
            <w:tcW w:w="422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97,0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14882,5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12836,9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13011,0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521" w:type="pct"/>
            <w:vAlign w:val="center"/>
          </w:tcPr>
          <w:p w:rsidR="00A11BDA" w:rsidRDefault="00861AEB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518" w:type="pct"/>
            <w:vAlign w:val="center"/>
          </w:tcPr>
          <w:p w:rsidR="00A11BDA" w:rsidRPr="00AB1F3C" w:rsidRDefault="00AB1F3C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1,8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B1F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2,</w:t>
            </w:r>
            <w:r w:rsidR="00AB1F3C" w:rsidRPr="00AB1F3C">
              <w:rPr>
                <w:sz w:val="20"/>
                <w:szCs w:val="20"/>
              </w:rPr>
              <w:t>0</w:t>
            </w:r>
          </w:p>
        </w:tc>
      </w:tr>
      <w:tr w:rsidR="00861AEB" w:rsidRPr="00861AEB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39518,8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40670,8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42334,0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57643,5</w:t>
            </w:r>
          </w:p>
        </w:tc>
        <w:tc>
          <w:tcPr>
            <w:tcW w:w="518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145,9</w:t>
            </w:r>
          </w:p>
        </w:tc>
        <w:tc>
          <w:tcPr>
            <w:tcW w:w="422" w:type="pct"/>
            <w:vAlign w:val="center"/>
          </w:tcPr>
          <w:p w:rsidR="00A11BDA" w:rsidRPr="00861AEB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861AEB">
              <w:rPr>
                <w:sz w:val="20"/>
                <w:szCs w:val="20"/>
              </w:rPr>
              <w:t>136,2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109573,1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65917,9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69954,0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106,1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49691,0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45,3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100896,2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54901,6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58322,0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45475,0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8676,9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11016,3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11632,0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4306,6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861AEB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861AE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18" w:type="pct"/>
            <w:vAlign w:val="center"/>
          </w:tcPr>
          <w:p w:rsidR="00A11BDA" w:rsidRPr="00AB1F3C" w:rsidRDefault="00A11BDA" w:rsidP="00AB1F3C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AB1F3C">
              <w:rPr>
                <w:b/>
                <w:sz w:val="20"/>
                <w:szCs w:val="20"/>
              </w:rPr>
              <w:t>15,</w:t>
            </w:r>
            <w:r w:rsidR="00AB1F3C" w:rsidRPr="00AB1F3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AB1F3C">
              <w:rPr>
                <w:b/>
                <w:sz w:val="20"/>
                <w:szCs w:val="20"/>
              </w:rPr>
              <w:t>в 2,1  раза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0909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4306,6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861AEB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861AE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18" w:type="pct"/>
            <w:vAlign w:val="center"/>
          </w:tcPr>
          <w:p w:rsidR="00A11BDA" w:rsidRPr="00AB1F3C" w:rsidRDefault="00A11BDA" w:rsidP="00AB1F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15,</w:t>
            </w:r>
            <w:r w:rsidR="00AB1F3C" w:rsidRPr="00AB1F3C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в 2,1  раза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56880,7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64994,3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62090,1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95,5</w:t>
            </w:r>
          </w:p>
        </w:tc>
        <w:tc>
          <w:tcPr>
            <w:tcW w:w="521" w:type="pct"/>
            <w:vAlign w:val="center"/>
          </w:tcPr>
          <w:p w:rsidR="00A11BDA" w:rsidRPr="00230075" w:rsidRDefault="00861AEB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24362,6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39,3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4994,7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5987,1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5987,1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39408,9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33419,8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33115,6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521" w:type="pct"/>
            <w:vAlign w:val="center"/>
          </w:tcPr>
          <w:p w:rsidR="00A11BDA" w:rsidRDefault="00AB1F3C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1665,0</w:t>
            </w:r>
          </w:p>
        </w:tc>
        <w:tc>
          <w:tcPr>
            <w:tcW w:w="518" w:type="pct"/>
            <w:vAlign w:val="center"/>
          </w:tcPr>
          <w:p w:rsidR="00A11BDA" w:rsidRPr="00AB1F3C" w:rsidRDefault="00A11BDA" w:rsidP="00AB1F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4,</w:t>
            </w:r>
            <w:r w:rsidR="00AB1F3C" w:rsidRPr="00AB1F3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vAlign w:val="center"/>
          </w:tcPr>
          <w:p w:rsidR="00A11BDA" w:rsidRPr="00AB1F3C" w:rsidRDefault="00A11BDA" w:rsidP="00AB1F3C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AB1F3C">
              <w:rPr>
                <w:sz w:val="20"/>
                <w:szCs w:val="20"/>
              </w:rPr>
              <w:t>5,</w:t>
            </w:r>
            <w:r w:rsidR="00AB1F3C" w:rsidRPr="00AB1F3C">
              <w:rPr>
                <w:sz w:val="20"/>
                <w:szCs w:val="20"/>
              </w:rPr>
              <w:t>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7494,1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20182,3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17582,3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13931,2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4983,0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5405,1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5405,1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2779,4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23683,0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88649,4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89252,2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138176,5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3F015F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>5,8</w:t>
            </w:r>
            <w:r w:rsidRPr="003F015F">
              <w:rPr>
                <w:b/>
                <w:sz w:val="20"/>
                <w:szCs w:val="20"/>
              </w:rPr>
              <w:t xml:space="preserve">  раза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154,8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19378,1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25394,2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25997,0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16602,0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7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4262,6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63255,2</w:t>
            </w: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63255,2</w:t>
            </w: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121574,5</w:t>
            </w: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3F015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28</w:t>
            </w:r>
            <w:r w:rsidRPr="003F015F">
              <w:rPr>
                <w:sz w:val="20"/>
                <w:szCs w:val="20"/>
              </w:rPr>
              <w:t xml:space="preserve">  раз</w:t>
            </w: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</w:t>
            </w:r>
          </w:p>
        </w:tc>
        <w:tc>
          <w:tcPr>
            <w:tcW w:w="57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519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A11BDA" w:rsidRPr="00A05237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9498,9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7581,8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7832,0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103,3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920,0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11,7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Pr="001E36A9" w:rsidRDefault="00A11BDA" w:rsidP="00A11BD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36A9">
              <w:rPr>
                <w:rFonts w:ascii="Arial" w:hAnsi="Arial" w:cs="Arial"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384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1E36A9">
              <w:rPr>
                <w:sz w:val="20"/>
                <w:szCs w:val="20"/>
              </w:rPr>
              <w:t>1201</w:t>
            </w:r>
          </w:p>
        </w:tc>
        <w:tc>
          <w:tcPr>
            <w:tcW w:w="579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9498,9</w:t>
            </w:r>
          </w:p>
        </w:tc>
        <w:tc>
          <w:tcPr>
            <w:tcW w:w="519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7581,8</w:t>
            </w:r>
          </w:p>
        </w:tc>
        <w:tc>
          <w:tcPr>
            <w:tcW w:w="593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7832,0</w:t>
            </w:r>
          </w:p>
        </w:tc>
        <w:tc>
          <w:tcPr>
            <w:tcW w:w="445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521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A11BDA" w:rsidRPr="001E36A9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30075">
              <w:rPr>
                <w:sz w:val="20"/>
                <w:szCs w:val="20"/>
              </w:rPr>
              <w:t>1202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920,0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 И МУНИЦИПАЛЬНОГО ДОЛГА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230075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83,3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861AEB" w:rsidRPr="00A05237" w:rsidTr="00861AEB">
        <w:tc>
          <w:tcPr>
            <w:tcW w:w="1019" w:type="pct"/>
            <w:gridSpan w:val="2"/>
            <w:vAlign w:val="center"/>
          </w:tcPr>
          <w:p w:rsidR="00A11BDA" w:rsidRDefault="00A11BDA" w:rsidP="00A11B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84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230075">
              <w:rPr>
                <w:sz w:val="20"/>
                <w:szCs w:val="20"/>
              </w:rPr>
              <w:t>1301</w:t>
            </w:r>
          </w:p>
        </w:tc>
        <w:tc>
          <w:tcPr>
            <w:tcW w:w="57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519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93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45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521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518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422" w:type="pct"/>
            <w:vAlign w:val="center"/>
          </w:tcPr>
          <w:p w:rsidR="00A11BDA" w:rsidRPr="002300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</w:tbl>
    <w:p w:rsidR="00A11BDA" w:rsidRPr="00A05237" w:rsidRDefault="00A11BDA" w:rsidP="00A11BDA">
      <w:pPr>
        <w:ind w:firstLine="539"/>
        <w:contextualSpacing/>
        <w:mirrorIndents/>
        <w:rPr>
          <w:sz w:val="20"/>
          <w:szCs w:val="20"/>
        </w:rPr>
      </w:pPr>
    </w:p>
    <w:p w:rsidR="00A11BDA" w:rsidRDefault="00A11BDA" w:rsidP="00A11BDA">
      <w:pPr>
        <w:ind w:firstLine="539"/>
        <w:contextualSpacing/>
        <w:mirrorIndents/>
        <w:rPr>
          <w:sz w:val="20"/>
          <w:szCs w:val="20"/>
        </w:rPr>
      </w:pPr>
    </w:p>
    <w:p w:rsidR="00A11BDA" w:rsidRDefault="00A11BDA" w:rsidP="00A11BDA">
      <w:pPr>
        <w:ind w:firstLine="539"/>
        <w:contextualSpacing/>
        <w:mirrorIndents/>
      </w:pPr>
      <w:r w:rsidRPr="007515FF">
        <w:t>Анализ структуры</w:t>
      </w:r>
      <w:r>
        <w:t xml:space="preserve"> расходов местного бюджета в разрезе разделов функциональной классификации расходов местного бюджета, согласно Проекту, отражен в таблице № </w:t>
      </w:r>
      <w:r w:rsidR="00AB1F3C">
        <w:t>3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AB1F3C">
        <w:t>3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5000" w:type="pct"/>
        <w:tblLook w:val="04A0"/>
      </w:tblPr>
      <w:tblGrid>
        <w:gridCol w:w="2553"/>
        <w:gridCol w:w="638"/>
        <w:gridCol w:w="1236"/>
        <w:gridCol w:w="844"/>
        <w:gridCol w:w="1376"/>
        <w:gridCol w:w="844"/>
        <w:gridCol w:w="1236"/>
        <w:gridCol w:w="844"/>
      </w:tblGrid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Наименование раздела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Раз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дел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Факт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2021 г.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Удель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ный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вес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Утвержд</w:t>
            </w:r>
            <w:proofErr w:type="spellEnd"/>
            <w:r>
              <w:t>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бюджет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на 2022 г.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(ред</w:t>
            </w:r>
            <w:proofErr w:type="gramStart"/>
            <w:r>
              <w:t>.о</w:t>
            </w:r>
            <w:proofErr w:type="gramEnd"/>
            <w:r>
              <w:t>т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22.09.2022)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Удель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ный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вес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Проект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на 2023 год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Удель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ный</w:t>
            </w:r>
            <w:proofErr w:type="spellEnd"/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вес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Общегосударственные вопросы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122908,1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7,0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119940,2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98730,2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4,3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Национальная оборона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2895,3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2446,1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0,08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4519,7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03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6474,5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0,3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6389,2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5948,0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0,3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Национальная экономика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04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133434,6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7,7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117219,4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4,1</w:t>
            </w:r>
          </w:p>
        </w:tc>
        <w:tc>
          <w:tcPr>
            <w:tcW w:w="515" w:type="pct"/>
            <w:vAlign w:val="center"/>
          </w:tcPr>
          <w:p w:rsidR="00A11BDA" w:rsidRDefault="00FD5F1F" w:rsidP="00A11BDA">
            <w:pPr>
              <w:contextualSpacing/>
              <w:mirrorIndents/>
              <w:jc w:val="center"/>
            </w:pPr>
            <w:r>
              <w:t>43891,3</w:t>
            </w:r>
          </w:p>
        </w:tc>
        <w:tc>
          <w:tcPr>
            <w:tcW w:w="515" w:type="pct"/>
            <w:vAlign w:val="center"/>
          </w:tcPr>
          <w:p w:rsidR="00A11BDA" w:rsidRDefault="00A11BDA" w:rsidP="00FD5F1F">
            <w:pPr>
              <w:contextualSpacing/>
              <w:mirrorIndents/>
              <w:jc w:val="center"/>
            </w:pPr>
            <w:r>
              <w:t>1,</w:t>
            </w:r>
            <w:r w:rsidR="00FD5F1F">
              <w:t>9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Жилищно-коммунальное хозяйство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05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204641,8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11,8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934307,1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32,3</w:t>
            </w:r>
          </w:p>
        </w:tc>
        <w:tc>
          <w:tcPr>
            <w:tcW w:w="515" w:type="pct"/>
            <w:vAlign w:val="center"/>
          </w:tcPr>
          <w:p w:rsidR="00A11BDA" w:rsidRDefault="00FD5F1F" w:rsidP="00A11BDA">
            <w:pPr>
              <w:contextualSpacing/>
              <w:mirrorIndents/>
              <w:jc w:val="center"/>
            </w:pPr>
            <w:r>
              <w:t>950708,0</w:t>
            </w:r>
          </w:p>
        </w:tc>
        <w:tc>
          <w:tcPr>
            <w:tcW w:w="515" w:type="pct"/>
            <w:vAlign w:val="center"/>
          </w:tcPr>
          <w:p w:rsidR="00A11BDA" w:rsidRDefault="00A11BDA" w:rsidP="00FD5F1F">
            <w:pPr>
              <w:contextualSpacing/>
              <w:mirrorIndents/>
              <w:jc w:val="center"/>
            </w:pPr>
            <w:r>
              <w:t>41,</w:t>
            </w:r>
            <w:r w:rsidR="00FD5F1F">
              <w:t>8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Охрана окружающей среды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27872,6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1,6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4034,8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5477,8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Образование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07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1038512,8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59,7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1484680,6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51,3</w:t>
            </w:r>
          </w:p>
        </w:tc>
        <w:tc>
          <w:tcPr>
            <w:tcW w:w="515" w:type="pct"/>
            <w:vAlign w:val="center"/>
          </w:tcPr>
          <w:p w:rsidR="00A11BDA" w:rsidRDefault="00A11BDA" w:rsidP="00FD5F1F">
            <w:pPr>
              <w:contextualSpacing/>
              <w:mirrorIndents/>
              <w:jc w:val="center"/>
            </w:pPr>
            <w:r>
              <w:t>9514</w:t>
            </w:r>
            <w:r w:rsidR="00FD5F1F">
              <w:t>51</w:t>
            </w:r>
            <w:r>
              <w:t>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41,8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Культура, кинематография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109573,1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6,3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65917,9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2,3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49691,0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2,2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Здравоохранение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09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4306,6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330,0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0,01</w:t>
            </w:r>
          </w:p>
        </w:tc>
        <w:tc>
          <w:tcPr>
            <w:tcW w:w="515" w:type="pct"/>
            <w:vAlign w:val="center"/>
          </w:tcPr>
          <w:p w:rsidR="00A11BDA" w:rsidRDefault="00A11BDA" w:rsidP="00FD5F1F">
            <w:pPr>
              <w:contextualSpacing/>
              <w:mirrorIndents/>
              <w:jc w:val="center"/>
            </w:pPr>
            <w:r>
              <w:t>68</w:t>
            </w:r>
            <w:r w:rsidR="00FD5F1F">
              <w:t>0</w:t>
            </w:r>
            <w:r>
              <w:t>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0,03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Социальная политика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56880,7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3,2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64994,3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2,2</w:t>
            </w:r>
          </w:p>
        </w:tc>
        <w:tc>
          <w:tcPr>
            <w:tcW w:w="515" w:type="pct"/>
            <w:vAlign w:val="center"/>
          </w:tcPr>
          <w:p w:rsidR="00A11BDA" w:rsidRDefault="00FD5F1F" w:rsidP="00A11BDA">
            <w:pPr>
              <w:contextualSpacing/>
              <w:mirrorIndents/>
              <w:jc w:val="center"/>
            </w:pPr>
            <w:r>
              <w:t>24362,6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1,1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Физическая культура и спорт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23683,0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1,4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88649,4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3,1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138176,5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6,1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Средства массовой информации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9498,9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0,6</w:t>
            </w: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7581,8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920,0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0,04</w:t>
            </w: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13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12,7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669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8,0</w:t>
            </w:r>
          </w:p>
        </w:tc>
        <w:tc>
          <w:tcPr>
            <w:tcW w:w="51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</w:tr>
      <w:tr w:rsidR="00A11BDA" w:rsidTr="00A11BDA">
        <w:tc>
          <w:tcPr>
            <w:tcW w:w="1242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 w:rsidRPr="00104207">
              <w:rPr>
                <w:b/>
              </w:rPr>
              <w:t>Итого расходов:</w:t>
            </w: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1740694,7</w:t>
            </w: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69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2896502,8</w:t>
            </w: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2274564,2</w:t>
            </w:r>
          </w:p>
        </w:tc>
        <w:tc>
          <w:tcPr>
            <w:tcW w:w="515" w:type="pct"/>
            <w:vAlign w:val="center"/>
          </w:tcPr>
          <w:p w:rsidR="00A11BDA" w:rsidRPr="00104207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11BDA" w:rsidRDefault="00A11BDA" w:rsidP="00A11BDA">
      <w:pPr>
        <w:ind w:firstLine="539"/>
        <w:contextualSpacing/>
        <w:mirrorIndents/>
        <w:jc w:val="left"/>
      </w:pPr>
    </w:p>
    <w:p w:rsidR="00A11BDA" w:rsidRDefault="00A11BDA" w:rsidP="00A11BDA">
      <w:pPr>
        <w:ind w:firstLine="539"/>
        <w:contextualSpacing/>
        <w:mirrorIndents/>
        <w:jc w:val="left"/>
      </w:pPr>
      <w:r>
        <w:t xml:space="preserve"> Как видно из таблицы, приоритетным направлением расходования средств, согласно Проекту на 2023 год, также как и в текущем году, является социальная сфера, расходы на которую составят  51,2  % (1164</w:t>
      </w:r>
      <w:r w:rsidR="00FD5F1F">
        <w:t>361,2</w:t>
      </w:r>
      <w:r>
        <w:t xml:space="preserve"> тыс</w:t>
      </w:r>
      <w:proofErr w:type="gramStart"/>
      <w:r>
        <w:t>.р</w:t>
      </w:r>
      <w:proofErr w:type="gramEnd"/>
      <w:r>
        <w:t>уб.) от общего объема расходов местного бюдж</w:t>
      </w:r>
      <w:r w:rsidR="00FD5F1F">
        <w:t>ета, в 2024 году – 71,8 % (1056675</w:t>
      </w:r>
      <w:r>
        <w:t>,4 тыс.руб.), в 2025 году – 75,7 % (970</w:t>
      </w:r>
      <w:r w:rsidR="00FD5F1F">
        <w:t xml:space="preserve">236,7 </w:t>
      </w:r>
      <w:r>
        <w:t>тыс.руб.)</w:t>
      </w:r>
    </w:p>
    <w:p w:rsidR="00A11BDA" w:rsidRDefault="00A11BDA" w:rsidP="00A11BDA">
      <w:pPr>
        <w:ind w:firstLine="539"/>
        <w:contextualSpacing/>
        <w:mirrorIndents/>
        <w:jc w:val="left"/>
      </w:pPr>
      <w:r>
        <w:t>Бюджетные ассигнования, предусмотренные Проектом,  предлагается  направить  7 главным распорядителям бюджетных средств (ГРБС).</w:t>
      </w:r>
    </w:p>
    <w:p w:rsidR="00A11BDA" w:rsidRDefault="00A11BDA" w:rsidP="00A11BDA">
      <w:pPr>
        <w:ind w:firstLine="539"/>
        <w:contextualSpacing/>
        <w:mirrorIndents/>
      </w:pPr>
      <w:r>
        <w:lastRenderedPageBreak/>
        <w:t xml:space="preserve">Распределение расходов местного бюджета в 2022 году и на 2023 год по главным распорядителям бюджетных средств, приведено в таблице № </w:t>
      </w:r>
      <w:r w:rsidR="00FD5F1F">
        <w:t>4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FD5F1F">
        <w:t>4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4947" w:type="pct"/>
        <w:tblLayout w:type="fixed"/>
        <w:tblLook w:val="04A0"/>
      </w:tblPr>
      <w:tblGrid>
        <w:gridCol w:w="2083"/>
        <w:gridCol w:w="733"/>
        <w:gridCol w:w="1566"/>
        <w:gridCol w:w="1174"/>
        <w:gridCol w:w="1275"/>
        <w:gridCol w:w="1451"/>
        <w:gridCol w:w="1188"/>
      </w:tblGrid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Код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ГРБС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Бюджет 2022 г.,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утв</w:t>
            </w:r>
            <w:proofErr w:type="gramStart"/>
            <w:r>
              <w:t>.р</w:t>
            </w:r>
            <w:proofErr w:type="gramEnd"/>
            <w:r>
              <w:t>еш</w:t>
            </w:r>
            <w:proofErr w:type="spellEnd"/>
            <w:r>
              <w:t>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Думы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(в ред. от 22.09.2022 г)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Удельный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вес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2022 г.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Проект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на 2023 год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Удельный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вес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2023 г.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Темп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роста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2023 г.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к 2022 г.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 %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УФН администрации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901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12783,5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0,4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8495,0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0,4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66,5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Администрация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902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1223354,6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42,2</w:t>
            </w:r>
          </w:p>
        </w:tc>
        <w:tc>
          <w:tcPr>
            <w:tcW w:w="673" w:type="pct"/>
            <w:vAlign w:val="center"/>
          </w:tcPr>
          <w:p w:rsidR="00A11BDA" w:rsidRDefault="00A11BDA" w:rsidP="001B63DD">
            <w:pPr>
              <w:contextualSpacing/>
              <w:mirrorIndents/>
              <w:jc w:val="center"/>
            </w:pPr>
            <w:r>
              <w:t>988</w:t>
            </w:r>
            <w:r w:rsidR="001B63DD">
              <w:t>588</w:t>
            </w:r>
            <w:r>
              <w:t>,3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43,5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80,8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Дума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903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4304,8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0,1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5143,4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0,2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119,5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Комитет по образованию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904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894598,8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30,9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878500,7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38,6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98,2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Управление по культуре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905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91797,6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3,2</w:t>
            </w:r>
          </w:p>
        </w:tc>
        <w:tc>
          <w:tcPr>
            <w:tcW w:w="673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70000,0</w:t>
            </w:r>
          </w:p>
        </w:tc>
        <w:tc>
          <w:tcPr>
            <w:tcW w:w="7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3,1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76,3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Комитет имущественных отношений, архитектуры и градостроительства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906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528548,0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18,3</w:t>
            </w:r>
          </w:p>
        </w:tc>
        <w:tc>
          <w:tcPr>
            <w:tcW w:w="673" w:type="pct"/>
            <w:vAlign w:val="center"/>
          </w:tcPr>
          <w:p w:rsidR="00A11BDA" w:rsidRDefault="00D07FD2" w:rsidP="00A11BDA">
            <w:pPr>
              <w:contextualSpacing/>
              <w:mirrorIndents/>
              <w:jc w:val="center"/>
            </w:pPr>
            <w:r>
              <w:t>286886,3</w:t>
            </w:r>
          </w:p>
        </w:tc>
        <w:tc>
          <w:tcPr>
            <w:tcW w:w="766" w:type="pct"/>
            <w:vAlign w:val="center"/>
          </w:tcPr>
          <w:p w:rsidR="00A11BDA" w:rsidRDefault="00D07FD2" w:rsidP="00A11BDA">
            <w:pPr>
              <w:contextualSpacing/>
              <w:mirrorIndents/>
              <w:jc w:val="center"/>
            </w:pPr>
            <w:r>
              <w:t>12,</w:t>
            </w:r>
            <w:r w:rsidR="00A11BDA">
              <w:t>6</w:t>
            </w:r>
          </w:p>
        </w:tc>
        <w:tc>
          <w:tcPr>
            <w:tcW w:w="627" w:type="pct"/>
            <w:vAlign w:val="center"/>
          </w:tcPr>
          <w:p w:rsidR="00A11BDA" w:rsidRDefault="00D07FD2" w:rsidP="00A11BDA">
            <w:pPr>
              <w:contextualSpacing/>
              <w:mirrorIndents/>
              <w:jc w:val="center"/>
            </w:pPr>
            <w:r>
              <w:t>54,3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Комитет жилищно-коммунального хозяйства, транспорта и связи</w:t>
            </w:r>
          </w:p>
        </w:tc>
        <w:tc>
          <w:tcPr>
            <w:tcW w:w="38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907</w:t>
            </w:r>
          </w:p>
        </w:tc>
        <w:tc>
          <w:tcPr>
            <w:tcW w:w="8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141115,5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4,9</w:t>
            </w:r>
          </w:p>
        </w:tc>
        <w:tc>
          <w:tcPr>
            <w:tcW w:w="673" w:type="pct"/>
            <w:vAlign w:val="center"/>
          </w:tcPr>
          <w:p w:rsidR="00A11BDA" w:rsidRDefault="00D07FD2" w:rsidP="00A11BDA">
            <w:pPr>
              <w:contextualSpacing/>
              <w:mirrorIndents/>
              <w:jc w:val="center"/>
            </w:pPr>
            <w:r>
              <w:t>36950,5</w:t>
            </w:r>
          </w:p>
        </w:tc>
        <w:tc>
          <w:tcPr>
            <w:tcW w:w="766" w:type="pct"/>
            <w:vAlign w:val="center"/>
          </w:tcPr>
          <w:p w:rsidR="00A11BDA" w:rsidRDefault="00A11BDA" w:rsidP="00D07FD2">
            <w:pPr>
              <w:contextualSpacing/>
              <w:mirrorIndents/>
              <w:jc w:val="center"/>
            </w:pPr>
            <w:r>
              <w:t>1,6</w:t>
            </w:r>
          </w:p>
        </w:tc>
        <w:tc>
          <w:tcPr>
            <w:tcW w:w="627" w:type="pct"/>
            <w:vAlign w:val="center"/>
          </w:tcPr>
          <w:p w:rsidR="00A11BDA" w:rsidRDefault="00D07FD2" w:rsidP="00A11BDA">
            <w:pPr>
              <w:contextualSpacing/>
              <w:mirrorIndents/>
              <w:jc w:val="center"/>
            </w:pPr>
            <w:r>
              <w:t>26,2</w:t>
            </w:r>
          </w:p>
        </w:tc>
      </w:tr>
      <w:tr w:rsidR="00A11BDA" w:rsidTr="00A11BDA">
        <w:tc>
          <w:tcPr>
            <w:tcW w:w="1100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 w:rsidRPr="00380B8C">
              <w:rPr>
                <w:b/>
              </w:rPr>
              <w:t>Всего:</w:t>
            </w:r>
          </w:p>
        </w:tc>
        <w:tc>
          <w:tcPr>
            <w:tcW w:w="387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827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2896502,8</w:t>
            </w:r>
          </w:p>
        </w:tc>
        <w:tc>
          <w:tcPr>
            <w:tcW w:w="62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73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2274564,2</w:t>
            </w:r>
          </w:p>
        </w:tc>
        <w:tc>
          <w:tcPr>
            <w:tcW w:w="766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27" w:type="pct"/>
            <w:vAlign w:val="center"/>
          </w:tcPr>
          <w:p w:rsidR="00A11BDA" w:rsidRPr="00380B8C" w:rsidRDefault="00A11BDA" w:rsidP="00A11BDA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78,5</w:t>
            </w:r>
          </w:p>
        </w:tc>
      </w:tr>
    </w:tbl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</w:pPr>
      <w:r>
        <w:t>Ведомственной структурой расходов местного бюджета в Прогнозе на 2023 год наибольшие объемы бюджетных ассигнований от общего объема прогнозируемых расходов местного бюджета установлены по Администрации ЗГМО – 43,5 %,  по Комитету образования – 38,6 %.</w:t>
      </w:r>
    </w:p>
    <w:p w:rsidR="00B605F1" w:rsidRDefault="00B605F1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</w:pPr>
      <w:r>
        <w:t xml:space="preserve">Распределение бюджетных ассигнований по группам видов расходов на 2022-2023 годы приведено в таблице № </w:t>
      </w:r>
      <w:r w:rsidR="00F501D0">
        <w:t>5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F501D0">
        <w:t>5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5041" w:type="pct"/>
        <w:tblLook w:val="04A0"/>
      </w:tblPr>
      <w:tblGrid>
        <w:gridCol w:w="1935"/>
        <w:gridCol w:w="777"/>
        <w:gridCol w:w="1296"/>
        <w:gridCol w:w="1348"/>
        <w:gridCol w:w="1422"/>
        <w:gridCol w:w="1151"/>
        <w:gridCol w:w="1720"/>
      </w:tblGrid>
      <w:tr w:rsidR="00A11BDA" w:rsidTr="00A11BDA">
        <w:tc>
          <w:tcPr>
            <w:tcW w:w="1054" w:type="pct"/>
            <w:vMerge w:val="restar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Наименование</w:t>
            </w:r>
          </w:p>
        </w:tc>
        <w:tc>
          <w:tcPr>
            <w:tcW w:w="454" w:type="pct"/>
            <w:vMerge w:val="restar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Код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вида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рас-</w:t>
            </w:r>
          </w:p>
          <w:p w:rsidR="00A11BDA" w:rsidRDefault="00A11BDA" w:rsidP="00A11BDA">
            <w:pPr>
              <w:ind w:left="391" w:hanging="391"/>
              <w:contextualSpacing/>
              <w:mirrorIndents/>
              <w:jc w:val="center"/>
            </w:pPr>
            <w:r>
              <w:t>хо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2035" w:type="pct"/>
            <w:gridSpan w:val="3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2022 год</w:t>
            </w:r>
          </w:p>
        </w:tc>
        <w:tc>
          <w:tcPr>
            <w:tcW w:w="1457" w:type="pct"/>
            <w:gridSpan w:val="2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2023 год</w:t>
            </w:r>
          </w:p>
        </w:tc>
      </w:tr>
      <w:tr w:rsidR="00A11BDA" w:rsidTr="00A11BDA">
        <w:tc>
          <w:tcPr>
            <w:tcW w:w="1054" w:type="pct"/>
            <w:vMerge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454" w:type="pct"/>
            <w:vMerge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66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Бюджет,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proofErr w:type="spellStart"/>
            <w:r>
              <w:t>утв</w:t>
            </w:r>
            <w:proofErr w:type="gramStart"/>
            <w:r>
              <w:t>.р</w:t>
            </w:r>
            <w:proofErr w:type="gramEnd"/>
            <w:r>
              <w:t>еш</w:t>
            </w:r>
            <w:proofErr w:type="spellEnd"/>
            <w:r>
              <w:t>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Думы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(в ред. от 22.09.2022 г)</w:t>
            </w:r>
          </w:p>
        </w:tc>
        <w:tc>
          <w:tcPr>
            <w:tcW w:w="6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Исполнено на 01.10.2022 г.</w:t>
            </w:r>
          </w:p>
        </w:tc>
        <w:tc>
          <w:tcPr>
            <w:tcW w:w="68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% исполнения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 xml:space="preserve">Проект </w:t>
            </w:r>
            <w:proofErr w:type="gramStart"/>
            <w:r>
              <w:t>на</w:t>
            </w:r>
            <w:proofErr w:type="gramEnd"/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2023 год</w:t>
            </w:r>
          </w:p>
        </w:tc>
        <w:tc>
          <w:tcPr>
            <w:tcW w:w="83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% к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2022 г.</w:t>
            </w:r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(гр.6/гр.3*100)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1</w:t>
            </w:r>
          </w:p>
        </w:tc>
        <w:tc>
          <w:tcPr>
            <w:tcW w:w="45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</w:t>
            </w:r>
          </w:p>
        </w:tc>
        <w:tc>
          <w:tcPr>
            <w:tcW w:w="665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4</w:t>
            </w:r>
          </w:p>
        </w:tc>
        <w:tc>
          <w:tcPr>
            <w:tcW w:w="68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5</w:t>
            </w:r>
          </w:p>
        </w:tc>
        <w:tc>
          <w:tcPr>
            <w:tcW w:w="627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</w:t>
            </w:r>
          </w:p>
        </w:tc>
        <w:tc>
          <w:tcPr>
            <w:tcW w:w="830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7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 xml:space="preserve">Расходы на выплаты </w:t>
            </w:r>
            <w:r w:rsidRPr="00D926BF">
              <w:rPr>
                <w:sz w:val="22"/>
                <w:szCs w:val="22"/>
              </w:rPr>
              <w:lastRenderedPageBreak/>
              <w:t>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407455,9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310464,4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627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389443,5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200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214082,9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149447,2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627" w:type="pct"/>
            <w:vAlign w:val="center"/>
          </w:tcPr>
          <w:p w:rsidR="00A11BDA" w:rsidRPr="00D926BF" w:rsidRDefault="00833247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116625,4</w:t>
            </w:r>
          </w:p>
        </w:tc>
        <w:tc>
          <w:tcPr>
            <w:tcW w:w="830" w:type="pct"/>
            <w:vAlign w:val="center"/>
          </w:tcPr>
          <w:p w:rsidR="00A11BDA" w:rsidRPr="00D926BF" w:rsidRDefault="00833247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300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51171,1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37601,8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627" w:type="pct"/>
            <w:vAlign w:val="center"/>
          </w:tcPr>
          <w:p w:rsidR="00A11BDA" w:rsidRPr="00D926BF" w:rsidRDefault="00833247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10331,7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 xml:space="preserve">Капитальные вложения в объекты </w:t>
            </w:r>
            <w:proofErr w:type="gramStart"/>
            <w:r w:rsidRPr="00D926BF">
              <w:rPr>
                <w:sz w:val="22"/>
                <w:szCs w:val="22"/>
              </w:rPr>
              <w:t>муниципальной</w:t>
            </w:r>
            <w:proofErr w:type="gramEnd"/>
          </w:p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400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1429352,8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486219,8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627" w:type="pct"/>
            <w:vAlign w:val="center"/>
          </w:tcPr>
          <w:p w:rsidR="00A11BDA" w:rsidRPr="00D926BF" w:rsidRDefault="00833247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1075505,0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83324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833247">
              <w:rPr>
                <w:sz w:val="22"/>
                <w:szCs w:val="22"/>
              </w:rPr>
              <w:t>2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600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785605,9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545419,2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  <w:tc>
          <w:tcPr>
            <w:tcW w:w="627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678717,2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700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627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D926BF">
              <w:rPr>
                <w:sz w:val="22"/>
                <w:szCs w:val="22"/>
              </w:rPr>
              <w:t>800</w:t>
            </w: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8822,2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10588,4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120,0,0</w:t>
            </w:r>
          </w:p>
        </w:tc>
        <w:tc>
          <w:tcPr>
            <w:tcW w:w="627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3933,4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A11BDA" w:rsidTr="00A11BDA">
        <w:tc>
          <w:tcPr>
            <w:tcW w:w="10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45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2896502,8</w:t>
            </w:r>
          </w:p>
        </w:tc>
        <w:tc>
          <w:tcPr>
            <w:tcW w:w="684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1539750,9</w:t>
            </w:r>
          </w:p>
        </w:tc>
        <w:tc>
          <w:tcPr>
            <w:tcW w:w="686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627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 w:rsidRPr="00D926BF">
              <w:rPr>
                <w:b/>
                <w:sz w:val="22"/>
                <w:szCs w:val="22"/>
              </w:rPr>
              <w:t>227</w:t>
            </w:r>
            <w:r>
              <w:rPr>
                <w:b/>
                <w:sz w:val="22"/>
                <w:szCs w:val="22"/>
              </w:rPr>
              <w:t>4</w:t>
            </w:r>
            <w:r w:rsidRPr="00D926BF">
              <w:rPr>
                <w:b/>
                <w:sz w:val="22"/>
                <w:szCs w:val="22"/>
              </w:rPr>
              <w:t>564,2</w:t>
            </w:r>
          </w:p>
        </w:tc>
        <w:tc>
          <w:tcPr>
            <w:tcW w:w="830" w:type="pct"/>
            <w:vAlign w:val="center"/>
          </w:tcPr>
          <w:p w:rsidR="00A11BDA" w:rsidRPr="00D926BF" w:rsidRDefault="00A11BDA" w:rsidP="00A11BDA">
            <w:pPr>
              <w:contextualSpacing/>
              <w:mirrorIndent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78,5</w:t>
            </w:r>
          </w:p>
        </w:tc>
      </w:tr>
    </w:tbl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</w:pPr>
      <w:proofErr w:type="gramStart"/>
      <w:r>
        <w:t xml:space="preserve">Как видно из таблицы, наибольший объем бюджетных ассигнований  об общего  объема прогнозируемых расходов местного бюджета на 2023 год, приходится на капитальные вложения в объекты муниципальной собственности – </w:t>
      </w:r>
      <w:r w:rsidR="00833247">
        <w:t>47,3</w:t>
      </w:r>
      <w:r>
        <w:t xml:space="preserve"> %,  на предоставление субсидий бюджетным, автономным учреждениям – 29,8 %, на выплату заработной платы с начислениями на нее работникам муниципальных казенных учреждений 17,</w:t>
      </w:r>
      <w:r w:rsidR="00833247">
        <w:t>1</w:t>
      </w:r>
      <w:r>
        <w:t xml:space="preserve"> %, на  закупку товаров, работ, услуг для обеспечения муниципальных нужд в сумме  5,1 %. Предоставление</w:t>
      </w:r>
      <w:proofErr w:type="gramEnd"/>
      <w:r>
        <w:t xml:space="preserve"> субсидий бюджетным, автономным учреждениям и иным некоммерческим организациям предусмотрено в проекте в сумме  678717,2 тыс</w:t>
      </w:r>
      <w:proofErr w:type="gramStart"/>
      <w:r>
        <w:t>.р</w:t>
      </w:r>
      <w:proofErr w:type="gramEnd"/>
      <w:r>
        <w:t>уб.</w:t>
      </w:r>
    </w:p>
    <w:p w:rsidR="00A11BDA" w:rsidRDefault="00A11BDA" w:rsidP="00A11BDA">
      <w:pPr>
        <w:ind w:firstLine="539"/>
        <w:contextualSpacing/>
        <w:mirrorIndents/>
      </w:pPr>
      <w:r>
        <w:t xml:space="preserve">      Информация по расходам местного бюджета в  2022 году и прогнозируемым расходам на 2023 год  на выплаты персоналу в целях обеспечения выполнения функций органами местного самоуправления, казенными учреждениями отражена в таблице № </w:t>
      </w:r>
      <w:r w:rsidR="00833247">
        <w:t>6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833247">
        <w:t>6</w:t>
      </w: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5009" w:type="pct"/>
        <w:tblLook w:val="04A0"/>
      </w:tblPr>
      <w:tblGrid>
        <w:gridCol w:w="2212"/>
        <w:gridCol w:w="793"/>
        <w:gridCol w:w="1247"/>
        <w:gridCol w:w="1254"/>
        <w:gridCol w:w="1323"/>
        <w:gridCol w:w="1158"/>
        <w:gridCol w:w="1601"/>
      </w:tblGrid>
      <w:tr w:rsidR="00A11BDA" w:rsidTr="00A11BDA">
        <w:trPr>
          <w:trHeight w:val="557"/>
        </w:trPr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Код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вида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рас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хо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531D65">
              <w:rPr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Бюджет,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proofErr w:type="spellStart"/>
            <w:r w:rsidRPr="00531D65">
              <w:rPr>
                <w:sz w:val="20"/>
                <w:szCs w:val="20"/>
              </w:rPr>
              <w:t>утв</w:t>
            </w:r>
            <w:proofErr w:type="gramStart"/>
            <w:r w:rsidRPr="00531D65">
              <w:rPr>
                <w:sz w:val="20"/>
                <w:szCs w:val="20"/>
              </w:rPr>
              <w:t>.р</w:t>
            </w:r>
            <w:proofErr w:type="gramEnd"/>
            <w:r w:rsidRPr="00531D65">
              <w:rPr>
                <w:sz w:val="20"/>
                <w:szCs w:val="20"/>
              </w:rPr>
              <w:t>еш</w:t>
            </w:r>
            <w:proofErr w:type="spellEnd"/>
            <w:r w:rsidRPr="00531D65">
              <w:rPr>
                <w:sz w:val="20"/>
                <w:szCs w:val="20"/>
              </w:rPr>
              <w:t>.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Думы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(в ред. от 22.09.2022 г)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Исполнено на 01.10.2022 г.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% исполнения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 xml:space="preserve">Проект </w:t>
            </w:r>
            <w:proofErr w:type="gramStart"/>
            <w:r w:rsidRPr="00531D65">
              <w:rPr>
                <w:sz w:val="20"/>
                <w:szCs w:val="20"/>
              </w:rPr>
              <w:t>на</w:t>
            </w:r>
            <w:proofErr w:type="gramEnd"/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2023 год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% к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2022 г.</w:t>
            </w:r>
          </w:p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(гр.6/гр.3*100)</w:t>
            </w:r>
          </w:p>
        </w:tc>
      </w:tr>
      <w:tr w:rsidR="00A11BDA" w:rsidTr="00A11BDA">
        <w:trPr>
          <w:trHeight w:val="557"/>
        </w:trPr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531D65">
              <w:rPr>
                <w:b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казенными учреждениями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531D6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407455,9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310464,4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389443,5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1.Расходы на выплаты персоналу казенных учреждений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110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321369,2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242485,3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321835,5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фонд оплаты труда казенных учреждений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111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247848,1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187635,5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239092,8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 персоналу учреждений,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112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325,2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9004F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2,7</w:t>
            </w:r>
            <w:r w:rsidRPr="009004F9">
              <w:rPr>
                <w:sz w:val="20"/>
                <w:szCs w:val="20"/>
              </w:rPr>
              <w:t xml:space="preserve">  раза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113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119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73402,5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54817,7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82417,5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2. Расходы на выплату персоналу органов местного самоуправления,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120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86086,7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67979,1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67608,0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фонд оплаты труда муниципальных  органов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121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65562,2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52307,0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51823,2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-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122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199,1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 xml:space="preserve">- 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531D65">
              <w:rPr>
                <w:sz w:val="20"/>
                <w:szCs w:val="20"/>
              </w:rPr>
              <w:lastRenderedPageBreak/>
              <w:t>выполнения отдельных полномочий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1BDA" w:rsidTr="00A11BDA">
        <w:tc>
          <w:tcPr>
            <w:tcW w:w="115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lastRenderedPageBreak/>
              <w:t>- 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13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531D65">
              <w:rPr>
                <w:sz w:val="20"/>
                <w:szCs w:val="20"/>
              </w:rPr>
              <w:t>129</w:t>
            </w:r>
          </w:p>
        </w:tc>
        <w:tc>
          <w:tcPr>
            <w:tcW w:w="65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20341,2</w:t>
            </w:r>
          </w:p>
        </w:tc>
        <w:tc>
          <w:tcPr>
            <w:tcW w:w="65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15592,4</w:t>
            </w:r>
          </w:p>
        </w:tc>
        <w:tc>
          <w:tcPr>
            <w:tcW w:w="690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604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15585,7</w:t>
            </w:r>
          </w:p>
        </w:tc>
        <w:tc>
          <w:tcPr>
            <w:tcW w:w="835" w:type="pct"/>
            <w:vAlign w:val="center"/>
          </w:tcPr>
          <w:p w:rsidR="00A11BDA" w:rsidRPr="00531D6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</w:tc>
      </w:tr>
    </w:tbl>
    <w:p w:rsidR="00A11BDA" w:rsidRDefault="00A11BDA" w:rsidP="00A11BDA">
      <w:pPr>
        <w:ind w:firstLine="539"/>
        <w:contextualSpacing/>
        <w:mirrorIndents/>
      </w:pPr>
    </w:p>
    <w:p w:rsidR="00C6410C" w:rsidRDefault="00A11BDA" w:rsidP="00A11BDA">
      <w:pPr>
        <w:pStyle w:val="af3"/>
        <w:ind w:left="0" w:firstLine="709"/>
        <w:mirrorIndents/>
      </w:pPr>
      <w:proofErr w:type="gramStart"/>
      <w:r w:rsidRPr="00347CC8">
        <w:t xml:space="preserve">Проект бюджета на 2023 год </w:t>
      </w:r>
      <w:r>
        <w:t xml:space="preserve">сформирован в программной структуре расходов на основе 14 муниципальных программ, </w:t>
      </w:r>
      <w:r w:rsidRPr="003D19E2">
        <w:t xml:space="preserve">входящих в перечень муниципальных программ, утвержденных постановлением Администрации ЗГМО от 07.02.2020 г. № 79 «Об утверждении перечня муниципальных программ </w:t>
      </w:r>
      <w:proofErr w:type="spellStart"/>
      <w:r w:rsidRPr="003D19E2">
        <w:t>Зиминского</w:t>
      </w:r>
      <w:proofErr w:type="spellEnd"/>
      <w:r w:rsidRPr="003D19E2">
        <w:t xml:space="preserve"> городско</w:t>
      </w:r>
      <w:r w:rsidR="00C6410C">
        <w:t xml:space="preserve">го муниципального образования» с изменениями, внесенными </w:t>
      </w:r>
      <w:r w:rsidR="00C6410C" w:rsidRPr="003D19E2">
        <w:t>постановлением Администрации ЗГМО от 0</w:t>
      </w:r>
      <w:r w:rsidR="00C6410C">
        <w:t>2</w:t>
      </w:r>
      <w:r w:rsidR="00C6410C" w:rsidRPr="003D19E2">
        <w:t>.</w:t>
      </w:r>
      <w:r w:rsidR="00C6410C">
        <w:t>1</w:t>
      </w:r>
      <w:r w:rsidR="00C6410C" w:rsidRPr="003D19E2">
        <w:t>2.202</w:t>
      </w:r>
      <w:r w:rsidR="00C6410C">
        <w:t>2</w:t>
      </w:r>
      <w:r w:rsidR="00C6410C" w:rsidRPr="003D19E2">
        <w:t xml:space="preserve"> г. № </w:t>
      </w:r>
      <w:r w:rsidR="00C6410C">
        <w:t xml:space="preserve">1158 </w:t>
      </w:r>
      <w:r w:rsidR="00C6410C" w:rsidRPr="003D19E2">
        <w:t xml:space="preserve">«Об утверждении перечня муниципальных программ </w:t>
      </w:r>
      <w:proofErr w:type="spellStart"/>
      <w:r w:rsidR="00C6410C" w:rsidRPr="003D19E2">
        <w:t>Зиминского</w:t>
      </w:r>
      <w:proofErr w:type="spellEnd"/>
      <w:r w:rsidR="00C6410C" w:rsidRPr="003D19E2">
        <w:t xml:space="preserve"> городско</w:t>
      </w:r>
      <w:r w:rsidR="00C6410C">
        <w:t>го муниципального образования».</w:t>
      </w:r>
      <w:proofErr w:type="gramEnd"/>
    </w:p>
    <w:p w:rsidR="00A11BDA" w:rsidRDefault="00C6410C" w:rsidP="00A11BDA">
      <w:pPr>
        <w:pStyle w:val="af3"/>
        <w:ind w:left="0" w:firstLine="709"/>
        <w:mirrorIndents/>
        <w:rPr>
          <w:b/>
        </w:rPr>
      </w:pPr>
      <w:r w:rsidRPr="003D19E2">
        <w:t xml:space="preserve"> </w:t>
      </w:r>
      <w:r w:rsidR="00A11BDA" w:rsidRPr="003D19E2">
        <w:t>Срок реализации муниципальных программ</w:t>
      </w:r>
      <w:r w:rsidR="00A11BDA">
        <w:t>,</w:t>
      </w:r>
      <w:r w:rsidR="00A11BDA" w:rsidRPr="003D19E2">
        <w:t xml:space="preserve">  </w:t>
      </w:r>
      <w:proofErr w:type="gramStart"/>
      <w:r w:rsidR="00A11BDA" w:rsidRPr="003D19E2">
        <w:t>согласно паспортов</w:t>
      </w:r>
      <w:proofErr w:type="gramEnd"/>
      <w:r w:rsidR="00A11BDA">
        <w:t xml:space="preserve"> программ, </w:t>
      </w:r>
      <w:r w:rsidR="00A11BDA" w:rsidRPr="003D19E2">
        <w:t xml:space="preserve"> сроком   с 2020 до 2025 года.</w:t>
      </w:r>
    </w:p>
    <w:p w:rsidR="00A11BDA" w:rsidRDefault="00A11BDA" w:rsidP="00C7023D">
      <w:pPr>
        <w:pStyle w:val="af3"/>
        <w:ind w:left="0" w:firstLine="709"/>
        <w:mirrorIndents/>
      </w:pPr>
      <w:r w:rsidRPr="00347CC8">
        <w:t>Анализ</w:t>
      </w:r>
      <w:r>
        <w:t xml:space="preserve"> формирования местного бюджета в программном формате проведен на основании Проекта местного бюджета, пояснительной записки (объемы бюджетных ассигнований), перечня муниципальных программ, паспортов муниципальных программ, представленных одновременно с Проектом бюджета</w:t>
      </w:r>
      <w:r w:rsidR="00C7023D">
        <w:t>.</w:t>
      </w:r>
    </w:p>
    <w:p w:rsidR="00A11BDA" w:rsidRDefault="00C7023D" w:rsidP="00A11BDA">
      <w:pPr>
        <w:ind w:firstLine="539"/>
        <w:contextualSpacing/>
        <w:mirrorIndents/>
      </w:pPr>
      <w:r>
        <w:t xml:space="preserve">  </w:t>
      </w:r>
      <w:proofErr w:type="gramStart"/>
      <w:r w:rsidR="00A11BDA">
        <w:t xml:space="preserve">Контрольно-счетная палата отмечает, что согласно  Положению  о порядке принятия решений о разработке, формировании  и  реализации  муниципальных программ </w:t>
      </w:r>
      <w:proofErr w:type="spellStart"/>
      <w:r w:rsidR="00A11BDA">
        <w:t>Зиминского</w:t>
      </w:r>
      <w:proofErr w:type="spellEnd"/>
      <w:r w:rsidR="00A11BDA">
        <w:t xml:space="preserve"> городского муниципального образования  от 05.06.2015 г. № 971 п.3.6. «муниципальные программы утверждаются администрацией ЗГМО </w:t>
      </w:r>
      <w:r w:rsidR="00A11BDA" w:rsidRPr="004A6C0A">
        <w:rPr>
          <w:u w:val="single"/>
        </w:rPr>
        <w:t>в срок до 1 сентября</w:t>
      </w:r>
      <w:r w:rsidR="00A11BDA">
        <w:t xml:space="preserve">  текущего года на очередной финансовый год и на плановый период», п.3.7. «изменение утвержденного решением Думы ЗГМО о бюджете </w:t>
      </w:r>
      <w:proofErr w:type="spellStart"/>
      <w:r w:rsidR="00A11BDA">
        <w:t>Зиминского</w:t>
      </w:r>
      <w:proofErr w:type="spellEnd"/>
      <w:r w:rsidR="00A11BDA">
        <w:t xml:space="preserve"> городского муниципального на</w:t>
      </w:r>
      <w:proofErr w:type="gramEnd"/>
      <w:r w:rsidR="00A11BDA">
        <w:t xml:space="preserve"> текущий финансовый год и плановый период объема бюджетных ассигнований на реализацию муниципальной программы, осуществляется в порядке, предусмотренном для утверждения данной программы», в нарушение данных пунктов  большинство муниципальных программ  утверждены после 1 сентября 2022 г.</w:t>
      </w:r>
    </w:p>
    <w:p w:rsidR="00A11BDA" w:rsidRDefault="00A11BDA" w:rsidP="00A11BDA">
      <w:pPr>
        <w:ind w:firstLine="539"/>
        <w:contextualSpacing/>
        <w:mirrorIndents/>
      </w:pPr>
      <w:proofErr w:type="gramStart"/>
      <w:r>
        <w:t>В соответствии со ст.157 БК РФ, п.7 ч.2. ст.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к полномочиям контрольно-счетных органов отнесено 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программ, в КСП</w:t>
      </w:r>
      <w:proofErr w:type="gramEnd"/>
      <w:r>
        <w:t xml:space="preserve"> ЗГМО  для выдачи заключений муниципальные программы не направлялись.</w:t>
      </w:r>
    </w:p>
    <w:p w:rsidR="00A11BDA" w:rsidRDefault="00A11BDA" w:rsidP="00A11BDA">
      <w:pPr>
        <w:ind w:firstLine="539"/>
        <w:contextualSpacing/>
        <w:mirrorIndents/>
      </w:pPr>
      <w:r>
        <w:t xml:space="preserve">Перечень проектов муниципальных программ и информация об объемах бюджетных ассигнований, предусмотренных Проектом на 2023 год, </w:t>
      </w:r>
      <w:r w:rsidR="00957873">
        <w:t xml:space="preserve"> </w:t>
      </w:r>
      <w:proofErr w:type="gramStart"/>
      <w:r>
        <w:t>приведены</w:t>
      </w:r>
      <w:proofErr w:type="gramEnd"/>
      <w:r>
        <w:t xml:space="preserve"> в таблице № </w:t>
      </w:r>
      <w:r w:rsidR="008514AE">
        <w:t>7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8514AE">
        <w:t>7</w:t>
      </w:r>
    </w:p>
    <w:tbl>
      <w:tblPr>
        <w:tblStyle w:val="a4"/>
        <w:tblW w:w="4943" w:type="pct"/>
        <w:tblLayout w:type="fixed"/>
        <w:tblLook w:val="04A0"/>
      </w:tblPr>
      <w:tblGrid>
        <w:gridCol w:w="627"/>
        <w:gridCol w:w="3688"/>
        <w:gridCol w:w="1315"/>
        <w:gridCol w:w="1315"/>
        <w:gridCol w:w="1338"/>
        <w:gridCol w:w="1179"/>
      </w:tblGrid>
      <w:tr w:rsidR="00A11BDA" w:rsidRPr="00C53875" w:rsidTr="00A11BDA">
        <w:tc>
          <w:tcPr>
            <w:tcW w:w="331" w:type="pct"/>
          </w:tcPr>
          <w:p w:rsidR="00A11BDA" w:rsidRPr="00C53875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№</w:t>
            </w:r>
          </w:p>
          <w:p w:rsidR="00A11BDA" w:rsidRPr="00C53875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proofErr w:type="spellStart"/>
            <w:proofErr w:type="gramStart"/>
            <w:r w:rsidRPr="00C538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53875">
              <w:rPr>
                <w:sz w:val="20"/>
                <w:szCs w:val="20"/>
              </w:rPr>
              <w:t>/</w:t>
            </w:r>
            <w:proofErr w:type="spellStart"/>
            <w:r w:rsidRPr="00C5387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9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95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КЦСР</w:t>
            </w:r>
          </w:p>
        </w:tc>
        <w:tc>
          <w:tcPr>
            <w:tcW w:w="695" w:type="pct"/>
            <w:vAlign w:val="center"/>
          </w:tcPr>
          <w:p w:rsidR="00A11BDA" w:rsidRPr="00C53875" w:rsidRDefault="00A11BDA" w:rsidP="00A11BDA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A11BDA" w:rsidRPr="00C53875" w:rsidRDefault="00A11BDA" w:rsidP="00A11BDA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2023 год</w:t>
            </w:r>
          </w:p>
        </w:tc>
        <w:tc>
          <w:tcPr>
            <w:tcW w:w="707" w:type="pct"/>
            <w:vAlign w:val="center"/>
          </w:tcPr>
          <w:p w:rsidR="00A11BDA" w:rsidRPr="00C53875" w:rsidRDefault="00A11BDA" w:rsidP="00A11BDA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A11BDA" w:rsidRPr="00C53875" w:rsidRDefault="00A11BDA" w:rsidP="00A11BDA">
            <w:pPr>
              <w:ind w:right="-674"/>
              <w:contextualSpacing/>
              <w:mirrorIndents/>
              <w:jc w:val="left"/>
              <w:rPr>
                <w:sz w:val="20"/>
                <w:szCs w:val="20"/>
              </w:rPr>
            </w:pPr>
            <w:r w:rsidRPr="00C5387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C5387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" w:type="pct"/>
            <w:vAlign w:val="center"/>
          </w:tcPr>
          <w:p w:rsidR="00A11BDA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  <w:p w:rsidR="00A11BDA" w:rsidRPr="00C53875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7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ind w:right="402"/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 "Молодежная политика 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02453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45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02453E">
              <w:rPr>
                <w:sz w:val="20"/>
                <w:szCs w:val="20"/>
              </w:rPr>
              <w:t>,0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02453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2453E">
              <w:rPr>
                <w:sz w:val="20"/>
                <w:szCs w:val="20"/>
              </w:rPr>
              <w:t>55,0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2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</w:t>
            </w:r>
            <w:r w:rsidRPr="00887A9E">
              <w:rPr>
                <w:b/>
                <w:bCs/>
                <w:sz w:val="20"/>
                <w:szCs w:val="20"/>
              </w:rPr>
              <w:lastRenderedPageBreak/>
              <w:t xml:space="preserve">муниципального образования "Развитие культуры" 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lastRenderedPageBreak/>
              <w:t>62.0.00.00000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</w:t>
            </w:r>
          </w:p>
        </w:tc>
        <w:tc>
          <w:tcPr>
            <w:tcW w:w="707" w:type="pct"/>
            <w:vAlign w:val="center"/>
          </w:tcPr>
          <w:p w:rsidR="00A11BDA" w:rsidRPr="00887A9E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</w:t>
            </w:r>
          </w:p>
        </w:tc>
        <w:tc>
          <w:tcPr>
            <w:tcW w:w="623" w:type="pct"/>
            <w:vAlign w:val="center"/>
          </w:tcPr>
          <w:p w:rsidR="00A11BDA" w:rsidRPr="00C53875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69920,0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"Развитие  физической культуры и спорта"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center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63.0.00.00000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137573,5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97649,6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17802,0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pct"/>
            <w:vAlign w:val="center"/>
          </w:tcPr>
          <w:p w:rsidR="00A11BDA" w:rsidRPr="00654304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654304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</w:t>
            </w:r>
          </w:p>
        </w:tc>
        <w:tc>
          <w:tcPr>
            <w:tcW w:w="695" w:type="pct"/>
            <w:vAlign w:val="center"/>
          </w:tcPr>
          <w:p w:rsidR="00A11BDA" w:rsidRPr="00654304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654304">
              <w:rPr>
                <w:b/>
                <w:bCs/>
                <w:sz w:val="20"/>
                <w:szCs w:val="20"/>
              </w:rPr>
              <w:t>65.0.00.00000</w:t>
            </w:r>
          </w:p>
        </w:tc>
        <w:tc>
          <w:tcPr>
            <w:tcW w:w="695" w:type="pct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  <w:p w:rsidR="00A11BDA" w:rsidRPr="00654304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22931,0</w:t>
            </w:r>
          </w:p>
        </w:tc>
        <w:tc>
          <w:tcPr>
            <w:tcW w:w="707" w:type="pct"/>
            <w:vAlign w:val="center"/>
          </w:tcPr>
          <w:p w:rsidR="00A11BDA" w:rsidRPr="00654304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21014,0</w:t>
            </w:r>
          </w:p>
        </w:tc>
        <w:tc>
          <w:tcPr>
            <w:tcW w:w="623" w:type="pct"/>
            <w:vAlign w:val="center"/>
          </w:tcPr>
          <w:p w:rsidR="00A11BDA" w:rsidRPr="00654304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21113,3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66.0.00.00000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315747,3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221843,6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113265,7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 "Обеспечение населения города доступным жильем" 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67.0.00.00000</w:t>
            </w:r>
          </w:p>
        </w:tc>
        <w:tc>
          <w:tcPr>
            <w:tcW w:w="695" w:type="pct"/>
            <w:vAlign w:val="center"/>
          </w:tcPr>
          <w:p w:rsidR="00A11BDA" w:rsidRPr="00CC17B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  <w:highlight w:val="magenta"/>
              </w:rPr>
            </w:pPr>
            <w:r w:rsidRPr="002E09BA">
              <w:rPr>
                <w:sz w:val="20"/>
                <w:szCs w:val="20"/>
              </w:rPr>
              <w:t>613041,7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32213,7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32213,7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"Развитие дорожного хозяйства" 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68.0.00.00000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45792,2</w:t>
            </w:r>
          </w:p>
        </w:tc>
        <w:tc>
          <w:tcPr>
            <w:tcW w:w="707" w:type="pct"/>
            <w:vAlign w:val="center"/>
          </w:tcPr>
          <w:p w:rsidR="00A11BDA" w:rsidRPr="00887A9E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28246,9</w:t>
            </w:r>
          </w:p>
        </w:tc>
        <w:tc>
          <w:tcPr>
            <w:tcW w:w="623" w:type="pct"/>
            <w:vAlign w:val="center"/>
          </w:tcPr>
          <w:p w:rsidR="00A11BDA" w:rsidRPr="00C53875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42188,3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 "Содействие развитию малого и среднего предпринимательства г</w:t>
            </w:r>
            <w:proofErr w:type="gramStart"/>
            <w:r w:rsidRPr="00887A9E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887A9E">
              <w:rPr>
                <w:b/>
                <w:bCs/>
                <w:sz w:val="20"/>
                <w:szCs w:val="20"/>
              </w:rPr>
              <w:t>имы"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69.1.00.00000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Муниципальная программа "Охрана труда"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1157,1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1010,7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1107,5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 "Безопасность"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71.0.00.00000</w:t>
            </w:r>
          </w:p>
        </w:tc>
        <w:tc>
          <w:tcPr>
            <w:tcW w:w="695" w:type="pct"/>
          </w:tcPr>
          <w:p w:rsidR="00A11BDA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</w:p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8333,6</w:t>
            </w:r>
          </w:p>
        </w:tc>
        <w:tc>
          <w:tcPr>
            <w:tcW w:w="707" w:type="pct"/>
            <w:vAlign w:val="center"/>
          </w:tcPr>
          <w:p w:rsidR="00A11BDA" w:rsidRPr="00083C4C" w:rsidRDefault="00A11BDA" w:rsidP="00A11B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8253,6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8253,6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</w:t>
            </w:r>
            <w:r w:rsidRPr="002E09BA">
              <w:rPr>
                <w:b/>
                <w:bCs/>
                <w:sz w:val="20"/>
                <w:szCs w:val="20"/>
              </w:rPr>
              <w:t xml:space="preserve">муниципального образования "Формирование современной городской среды  </w:t>
            </w:r>
            <w:proofErr w:type="spellStart"/>
            <w:r w:rsidRPr="002E09BA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2E09BA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образования" (проект)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73.0.00.00000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1114,0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"Развитие образования" </w:t>
            </w:r>
          </w:p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74.0.00.00000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897580,3</w:t>
            </w:r>
          </w:p>
        </w:tc>
        <w:tc>
          <w:tcPr>
            <w:tcW w:w="707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831790,8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825038,6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887A9E">
              <w:rPr>
                <w:b/>
                <w:bCs/>
                <w:sz w:val="20"/>
                <w:szCs w:val="20"/>
              </w:rPr>
              <w:t>.З</w:t>
            </w:r>
            <w:proofErr w:type="gramEnd"/>
            <w:r w:rsidRPr="00887A9E">
              <w:rPr>
                <w:b/>
                <w:bCs/>
                <w:sz w:val="20"/>
                <w:szCs w:val="20"/>
              </w:rPr>
              <w:t>имы"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75.0.00.00000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707" w:type="pct"/>
            <w:vAlign w:val="center"/>
          </w:tcPr>
          <w:p w:rsidR="00A11BDA" w:rsidRPr="00083C4C" w:rsidRDefault="00A11BDA" w:rsidP="0002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024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623" w:type="pct"/>
            <w:vAlign w:val="center"/>
          </w:tcPr>
          <w:p w:rsidR="00A11BDA" w:rsidRPr="00C53875" w:rsidRDefault="00A11BDA" w:rsidP="0002453E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0245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  <w:r w:rsidRPr="00887A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jc w:val="lef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 xml:space="preserve">Муниципальная программа "Охрана окружающей среды </w:t>
            </w:r>
            <w:proofErr w:type="spellStart"/>
            <w:r w:rsidRPr="00887A9E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887A9E">
              <w:rPr>
                <w:b/>
                <w:bCs/>
                <w:sz w:val="20"/>
                <w:szCs w:val="20"/>
              </w:rPr>
              <w:t xml:space="preserve"> городского муниципального образования" </w:t>
            </w:r>
          </w:p>
        </w:tc>
        <w:tc>
          <w:tcPr>
            <w:tcW w:w="695" w:type="pct"/>
            <w:vAlign w:val="center"/>
          </w:tcPr>
          <w:p w:rsidR="00A11BDA" w:rsidRPr="00887A9E" w:rsidRDefault="00A11BDA" w:rsidP="00A11BDA">
            <w:pPr>
              <w:jc w:val="right"/>
              <w:rPr>
                <w:b/>
                <w:bCs/>
                <w:sz w:val="20"/>
                <w:szCs w:val="20"/>
              </w:rPr>
            </w:pPr>
            <w:r w:rsidRPr="00887A9E">
              <w:rPr>
                <w:b/>
                <w:bCs/>
                <w:sz w:val="20"/>
                <w:szCs w:val="20"/>
              </w:rPr>
              <w:t>76.1.00.00000</w:t>
            </w:r>
          </w:p>
        </w:tc>
        <w:tc>
          <w:tcPr>
            <w:tcW w:w="695" w:type="pct"/>
            <w:vAlign w:val="center"/>
          </w:tcPr>
          <w:p w:rsidR="00A11BDA" w:rsidRPr="00887A9E" w:rsidRDefault="008514A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17387,8</w:t>
            </w:r>
          </w:p>
        </w:tc>
        <w:tc>
          <w:tcPr>
            <w:tcW w:w="707" w:type="pct"/>
            <w:vAlign w:val="center"/>
          </w:tcPr>
          <w:p w:rsidR="00A11BDA" w:rsidRPr="00887A9E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17287,2</w:t>
            </w:r>
          </w:p>
        </w:tc>
        <w:tc>
          <w:tcPr>
            <w:tcW w:w="623" w:type="pct"/>
            <w:vAlign w:val="center"/>
          </w:tcPr>
          <w:p w:rsidR="00A11BDA" w:rsidRPr="00C53875" w:rsidRDefault="0002453E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13755,8</w:t>
            </w:r>
          </w:p>
        </w:tc>
      </w:tr>
      <w:tr w:rsidR="00A11BDA" w:rsidRPr="00C53875" w:rsidTr="00A11BDA">
        <w:tc>
          <w:tcPr>
            <w:tcW w:w="331" w:type="pct"/>
          </w:tcPr>
          <w:p w:rsidR="00A11BDA" w:rsidRPr="00887A9E" w:rsidRDefault="00A11BDA" w:rsidP="00A11BDA">
            <w:pPr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949" w:type="pct"/>
            <w:vAlign w:val="center"/>
          </w:tcPr>
          <w:p w:rsidR="00A11BDA" w:rsidRPr="00887A9E" w:rsidRDefault="00A11BDA" w:rsidP="00A11BDA">
            <w:pPr>
              <w:contextualSpacing/>
              <w:mirrorIndents/>
              <w:jc w:val="left"/>
              <w:rPr>
                <w:b/>
                <w:sz w:val="20"/>
                <w:szCs w:val="20"/>
              </w:rPr>
            </w:pPr>
            <w:r w:rsidRPr="00887A9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95" w:type="pct"/>
          </w:tcPr>
          <w:p w:rsidR="00A11BDA" w:rsidRPr="00887A9E" w:rsidRDefault="00A11BDA" w:rsidP="00A11BDA">
            <w:pPr>
              <w:contextualSpacing/>
              <w:mirrorIndents/>
              <w:rPr>
                <w:b/>
                <w:sz w:val="20"/>
                <w:szCs w:val="20"/>
              </w:rPr>
            </w:pPr>
          </w:p>
        </w:tc>
        <w:tc>
          <w:tcPr>
            <w:tcW w:w="695" w:type="pct"/>
          </w:tcPr>
          <w:p w:rsidR="00A11BDA" w:rsidRPr="00887A9E" w:rsidRDefault="00A11BDA" w:rsidP="008514AE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</w:t>
            </w:r>
            <w:r w:rsidR="008514AE">
              <w:rPr>
                <w:b/>
                <w:sz w:val="20"/>
                <w:szCs w:val="20"/>
              </w:rPr>
              <w:t>523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7" w:type="pct"/>
          </w:tcPr>
          <w:p w:rsidR="00A11BDA" w:rsidRPr="00887A9E" w:rsidRDefault="00A11BDA" w:rsidP="0002453E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</w:t>
            </w:r>
            <w:r w:rsidR="0002453E">
              <w:rPr>
                <w:b/>
                <w:sz w:val="20"/>
                <w:szCs w:val="20"/>
              </w:rPr>
              <w:t>965</w:t>
            </w:r>
            <w:r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623" w:type="pct"/>
          </w:tcPr>
          <w:p w:rsidR="00A11BDA" w:rsidRPr="00887A9E" w:rsidRDefault="00A11BDA" w:rsidP="0002453E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11473</w:t>
            </w:r>
            <w:r w:rsidR="0002453E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,5</w:t>
            </w:r>
          </w:p>
        </w:tc>
      </w:tr>
    </w:tbl>
    <w:p w:rsidR="00A11BDA" w:rsidRDefault="00A11BDA" w:rsidP="00A11BDA">
      <w:pPr>
        <w:ind w:firstLine="539"/>
        <w:contextualSpacing/>
        <w:mirrorIndents/>
      </w:pPr>
    </w:p>
    <w:p w:rsidR="00A11BDA" w:rsidRPr="00385390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 w:rsidRPr="00385390">
        <w:rPr>
          <w:b/>
          <w:bCs/>
        </w:rPr>
        <w:t>Муниципальная программа «Молодежная политика»</w:t>
      </w:r>
    </w:p>
    <w:p w:rsidR="00A11BDA" w:rsidRDefault="00A11BDA" w:rsidP="00A11BD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«Молодежная политика» 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>16.10.2019  № 1058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09.09.2022 г.).</w:t>
      </w:r>
    </w:p>
    <w:p w:rsidR="00A11BDA" w:rsidRDefault="00A11BDA" w:rsidP="00A11BDA">
      <w:pPr>
        <w:ind w:firstLine="539"/>
        <w:contextualSpacing/>
        <w:mirrorIndents/>
      </w:pPr>
      <w:r>
        <w:t>Общий объем финансирования муниципальной программы на 2023 год составит 5</w:t>
      </w:r>
      <w:r w:rsidR="0002453E">
        <w:t>55,0</w:t>
      </w:r>
      <w:r>
        <w:t xml:space="preserve"> тыс. руб.</w:t>
      </w:r>
      <w:r w:rsidR="0002453E">
        <w:t xml:space="preserve">, </w:t>
      </w:r>
      <w:r>
        <w:t xml:space="preserve"> на 2024 год – 6</w:t>
      </w:r>
      <w:r w:rsidR="0002453E">
        <w:t>55,0</w:t>
      </w:r>
      <w:r>
        <w:t xml:space="preserve"> тыс. руб., на 2025 год – </w:t>
      </w:r>
      <w:r w:rsidR="0002453E">
        <w:t xml:space="preserve">655,0 </w:t>
      </w:r>
      <w:r>
        <w:t>тыс. руб.</w:t>
      </w:r>
    </w:p>
    <w:p w:rsidR="00A11BDA" w:rsidRDefault="00A11BDA" w:rsidP="00A11BDA">
      <w:pPr>
        <w:ind w:firstLine="53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</w:t>
      </w:r>
      <w:r>
        <w:lastRenderedPageBreak/>
        <w:t>данной программы будут исполнять 3 главных распорядителя бюджетных ср</w:t>
      </w:r>
      <w:r w:rsidR="00682D0A">
        <w:t>едств  - Администрация в сумме 265</w:t>
      </w:r>
      <w:r>
        <w:t>,0 тыс</w:t>
      </w:r>
      <w:proofErr w:type="gramStart"/>
      <w:r>
        <w:t>.р</w:t>
      </w:r>
      <w:proofErr w:type="gramEnd"/>
      <w:r>
        <w:t>уб., Комитет по образованию в сумме 210,0 тыс.руб., Управление по развитию культурной сферы и библиотечного обслуживания в сумме 8</w:t>
      </w:r>
      <w:r w:rsidR="00682D0A">
        <w:t>0,0</w:t>
      </w:r>
      <w:r>
        <w:t xml:space="preserve"> тыс.руб..</w:t>
      </w:r>
    </w:p>
    <w:p w:rsidR="00A11BDA" w:rsidRDefault="00A11BDA" w:rsidP="00A11BDA">
      <w:pPr>
        <w:ind w:firstLine="539"/>
        <w:contextualSpacing/>
        <w:mirrorIndents/>
      </w:pPr>
      <w:r>
        <w:t xml:space="preserve"> В рамках программы предусмотрена реализация следующих подпрограмм:</w:t>
      </w:r>
    </w:p>
    <w:p w:rsidR="00A11BDA" w:rsidRDefault="00A11BDA" w:rsidP="00A11BDA">
      <w:pPr>
        <w:ind w:firstLine="539"/>
        <w:contextualSpacing/>
        <w:mirrorIndents/>
      </w:pPr>
      <w:r>
        <w:t>- «Молодежь города Зимы» с объемом финансирования на 2023 год –</w:t>
      </w:r>
      <w:r w:rsidR="00682D0A">
        <w:t xml:space="preserve"> 278</w:t>
      </w:r>
      <w:r>
        <w:t>,0 тыс</w:t>
      </w:r>
      <w:proofErr w:type="gramStart"/>
      <w:r>
        <w:t>.р</w:t>
      </w:r>
      <w:proofErr w:type="gramEnd"/>
      <w:r>
        <w:t xml:space="preserve">уб., на 2024 год – </w:t>
      </w:r>
      <w:r w:rsidR="00682D0A">
        <w:t>278</w:t>
      </w:r>
      <w:r>
        <w:t>,0 тыс.руб., на 2025 год – 2</w:t>
      </w:r>
      <w:r w:rsidR="00682D0A">
        <w:t>78</w:t>
      </w:r>
      <w:r>
        <w:t>,0 тыс.руб.</w:t>
      </w:r>
    </w:p>
    <w:p w:rsidR="00682D0A" w:rsidRDefault="00A11BDA" w:rsidP="00682D0A">
      <w:pPr>
        <w:ind w:firstLine="539"/>
        <w:contextualSpacing/>
        <w:mirrorIndents/>
      </w:pPr>
      <w:r>
        <w:t>- «Патриотическое воспитание и допризывная подготовка молодежи» с объемом финансировани</w:t>
      </w:r>
      <w:r w:rsidR="00682D0A">
        <w:t>я</w:t>
      </w:r>
      <w:r>
        <w:t xml:space="preserve"> </w:t>
      </w:r>
      <w:r w:rsidR="00682D0A">
        <w:t>на 2023 год –198,0 тыс</w:t>
      </w:r>
      <w:proofErr w:type="gramStart"/>
      <w:r w:rsidR="00682D0A">
        <w:t>.р</w:t>
      </w:r>
      <w:proofErr w:type="gramEnd"/>
      <w:r w:rsidR="00682D0A">
        <w:t>уб., на 2024 год – 298,0 тыс.руб., на 2025 год – 298,0 тыс.руб.</w:t>
      </w:r>
    </w:p>
    <w:p w:rsidR="00A11BDA" w:rsidRDefault="00A11BDA" w:rsidP="00A11BDA">
      <w:pPr>
        <w:ind w:firstLine="539"/>
        <w:contextualSpacing/>
        <w:mirrorIndents/>
      </w:pPr>
      <w:r>
        <w:t xml:space="preserve">- «Под знаком Единства» с объемом финансирования на 2023 год –  </w:t>
      </w:r>
      <w:r w:rsidR="00682D0A">
        <w:t>79</w:t>
      </w:r>
      <w:r>
        <w:t xml:space="preserve"> тыс</w:t>
      </w:r>
      <w:proofErr w:type="gramStart"/>
      <w:r>
        <w:t>.р</w:t>
      </w:r>
      <w:proofErr w:type="gramEnd"/>
      <w:r>
        <w:t xml:space="preserve">уб.,  на 2024  год – </w:t>
      </w:r>
      <w:r w:rsidR="00682D0A">
        <w:t>79</w:t>
      </w:r>
      <w:r>
        <w:t xml:space="preserve"> тыс.руб., на 2025 год – </w:t>
      </w:r>
      <w:r w:rsidR="00682D0A">
        <w:t>79</w:t>
      </w:r>
      <w:r>
        <w:t xml:space="preserve"> тыс.руб.</w:t>
      </w:r>
    </w:p>
    <w:p w:rsidR="00A11BDA" w:rsidRDefault="00A11BDA" w:rsidP="00A11BDA">
      <w:pPr>
        <w:ind w:firstLine="539"/>
        <w:contextualSpacing/>
        <w:mirrorIndents/>
      </w:pPr>
      <w:r>
        <w:t>В рамках данной муниципальной программы предусмотрен комплекс мероприятий, направленных на выполнение таких задач как качественное развитие потенциала молодежи, совершенствование системы патриотического воспитания и допризывной подготовки молодежи в городе Зима, а также на 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A11BDA" w:rsidRPr="00D43C2B" w:rsidRDefault="00A11BDA" w:rsidP="00A11BDA">
      <w:pPr>
        <w:ind w:firstLine="539"/>
        <w:contextualSpacing/>
        <w:mirrorIndents/>
        <w:rPr>
          <w:lang w:eastAsia="en-US"/>
        </w:rPr>
      </w:pPr>
      <w:r w:rsidRPr="00D43C2B">
        <w:t xml:space="preserve">В соответствии с паспортном утвержденной Программы, исполнителем мероприятий, с определением объемов и источников финансирования,   </w:t>
      </w:r>
      <w:proofErr w:type="gramStart"/>
      <w:r w:rsidRPr="00D43C2B">
        <w:t>утверждён</w:t>
      </w:r>
      <w:proofErr w:type="gramEnd"/>
      <w:r w:rsidRPr="00D43C2B">
        <w:t xml:space="preserve"> </w:t>
      </w:r>
      <w:r w:rsidRPr="00D43C2B">
        <w:rPr>
          <w:lang w:eastAsia="en-US"/>
        </w:rPr>
        <w:t xml:space="preserve">Отдел по молодежной политике  администрации ЗГМО. Данный отдел не </w:t>
      </w:r>
      <w:proofErr w:type="gramStart"/>
      <w:r w:rsidRPr="00D43C2B">
        <w:rPr>
          <w:lang w:eastAsia="en-US"/>
        </w:rPr>
        <w:t>является юридическим лицом и в соответствии с Проектом о местном бюджете не является</w:t>
      </w:r>
      <w:proofErr w:type="gramEnd"/>
      <w:r w:rsidRPr="00D43C2B">
        <w:rPr>
          <w:lang w:eastAsia="en-US"/>
        </w:rPr>
        <w:t xml:space="preserve">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Отделу по молодежной политике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</w:p>
    <w:p w:rsidR="00A11BDA" w:rsidRPr="00140882" w:rsidRDefault="00A11BDA" w:rsidP="00A11BDA">
      <w:pPr>
        <w:ind w:firstLine="539"/>
        <w:contextualSpacing/>
        <w:mirrorIndents/>
        <w:jc w:val="center"/>
        <w:rPr>
          <w:b/>
        </w:rPr>
      </w:pPr>
      <w:r w:rsidRPr="00140882">
        <w:rPr>
          <w:b/>
        </w:rPr>
        <w:t>Муниципальная программа «Развитие культуры»</w:t>
      </w:r>
    </w:p>
    <w:p w:rsidR="00A11BDA" w:rsidRDefault="00A11BDA" w:rsidP="00A11BD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E916F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16FE">
        <w:rPr>
          <w:rFonts w:ascii="Times New Roman" w:hAnsi="Times New Roman" w:cs="Times New Roman"/>
          <w:sz w:val="24"/>
          <w:szCs w:val="24"/>
        </w:rPr>
        <w:t>.2019  № 1</w:t>
      </w:r>
      <w:r>
        <w:rPr>
          <w:rFonts w:ascii="Times New Roman" w:hAnsi="Times New Roman" w:cs="Times New Roman"/>
          <w:sz w:val="24"/>
          <w:szCs w:val="24"/>
        </w:rPr>
        <w:t>193 (с изменениями от 25.08.2022 г. № 798).</w:t>
      </w:r>
    </w:p>
    <w:p w:rsidR="00A11BDA" w:rsidRDefault="00A11BDA" w:rsidP="00A11BDA">
      <w:pPr>
        <w:ind w:firstLine="539"/>
        <w:contextualSpacing/>
        <w:mirrorIndents/>
      </w:pPr>
      <w:r>
        <w:t>Общий объем финансирования муниципальной программы на 2023 год составит 699</w:t>
      </w:r>
      <w:r w:rsidR="00C82A60">
        <w:t>20,0</w:t>
      </w:r>
      <w:r>
        <w:t xml:space="preserve"> тыс. руб., на 2024 год – 699</w:t>
      </w:r>
      <w:r w:rsidR="00C82A60">
        <w:t>20,0</w:t>
      </w:r>
      <w:r>
        <w:t xml:space="preserve"> тыс. руб., на 2025 год – 699</w:t>
      </w:r>
      <w:r w:rsidR="00C82A60">
        <w:t>20,0</w:t>
      </w:r>
      <w:r>
        <w:t xml:space="preserve"> тыс. руб.</w:t>
      </w:r>
    </w:p>
    <w:p w:rsidR="00A11BDA" w:rsidRDefault="00A11BDA" w:rsidP="00A11BDA">
      <w:pPr>
        <w:ind w:firstLine="53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в целом будет исполнять 1 главный распорядитель бюджетных средств  - Управление по развитию культурной сферы и библиотечного обслуживания.</w:t>
      </w:r>
    </w:p>
    <w:p w:rsidR="00A11BDA" w:rsidRDefault="00A11BDA" w:rsidP="00A11BDA">
      <w:pPr>
        <w:ind w:firstLine="539"/>
        <w:contextualSpacing/>
        <w:mirrorIndents/>
      </w:pPr>
      <w:r>
        <w:t>В рамках программы предусмотрена реализация следующих подпрограмм:</w:t>
      </w:r>
    </w:p>
    <w:p w:rsidR="00A11BDA" w:rsidRDefault="00A11BDA" w:rsidP="00A11BDA">
      <w:pPr>
        <w:ind w:firstLine="539"/>
        <w:contextualSpacing/>
        <w:mirrorIndents/>
      </w:pPr>
      <w:r>
        <w:t>1) «Обеспечение функций управления культурной сферой» с объемами финансирования на 2023 год в сумме 3805,0 тыс</w:t>
      </w:r>
      <w:proofErr w:type="gramStart"/>
      <w:r>
        <w:t>.р</w:t>
      </w:r>
      <w:proofErr w:type="gramEnd"/>
      <w:r>
        <w:t>уб., на 2024 год – 3805 тыс.руб., на 2025 год – 3805 тыс.руб. В рамках данной подпрограммы предусмотрены расходы на содержание и осуществление деятельности МКУ «Управление по развитию культурной сферы и библиотечного обслуживания».</w:t>
      </w:r>
    </w:p>
    <w:p w:rsidR="00A11BDA" w:rsidRDefault="00A11BDA" w:rsidP="00A11BDA">
      <w:pPr>
        <w:ind w:firstLine="539"/>
        <w:contextualSpacing/>
        <w:mirrorIndents/>
      </w:pPr>
      <w:r>
        <w:t>2) «Развитие библиотечного обслуживания» с объемами финансирования на 2023 год – 7057,5 тыс</w:t>
      </w:r>
      <w:proofErr w:type="gramStart"/>
      <w:r>
        <w:t>.р</w:t>
      </w:r>
      <w:proofErr w:type="gramEnd"/>
      <w:r>
        <w:t>уб., на 2024 год – 7057,5 тыс.руб., на 2025 год – 7057,5 тыс.руб. Данные расходы планируется направить на текущее содержание и осуществление деятельности библиотек, а также на осуществление таких основных мероприятий как текущие ремонты и укрепление материально технической базы.</w:t>
      </w:r>
    </w:p>
    <w:p w:rsidR="00A11BDA" w:rsidRDefault="00A11BDA" w:rsidP="00A11BDA">
      <w:pPr>
        <w:ind w:firstLine="539"/>
        <w:contextualSpacing/>
        <w:mirrorIndents/>
      </w:pPr>
      <w:r>
        <w:t>3) «Развитие музейного дела» с объемами финансирования на 2023 год - 2720,5 тыс</w:t>
      </w:r>
      <w:proofErr w:type="gramStart"/>
      <w:r>
        <w:t>.р</w:t>
      </w:r>
      <w:proofErr w:type="gramEnd"/>
      <w:r>
        <w:t xml:space="preserve">уб., на 2024 год – 2720,5 тыс.руб., на 2025 год – 2720,5 тыс.руб. Расходы в рамках </w:t>
      </w:r>
      <w:r>
        <w:lastRenderedPageBreak/>
        <w:t>данной подпрограммы планируется направить на осуществление деятельности Историко-краеведческого музей и Дома-музея поэзии.</w:t>
      </w:r>
    </w:p>
    <w:p w:rsidR="00A11BDA" w:rsidRDefault="00A11BDA" w:rsidP="00A11BDA">
      <w:pPr>
        <w:ind w:firstLine="539"/>
        <w:contextualSpacing/>
        <w:mirrorIndents/>
      </w:pPr>
      <w:r>
        <w:t>4) «Сохранение и развитие клубных учреждений» с объемами финансирования на 2023 год – 3561</w:t>
      </w:r>
      <w:r w:rsidR="00C82A60">
        <w:t>7,0</w:t>
      </w:r>
      <w:r>
        <w:t xml:space="preserve"> тыс</w:t>
      </w:r>
      <w:proofErr w:type="gramStart"/>
      <w:r>
        <w:t>.р</w:t>
      </w:r>
      <w:proofErr w:type="gramEnd"/>
      <w:r>
        <w:t>уб., на 2024 год – 3561</w:t>
      </w:r>
      <w:r w:rsidR="00C82A60">
        <w:t>7,0</w:t>
      </w:r>
      <w:r>
        <w:t xml:space="preserve"> тыс.руб., на 2025 год – 3561</w:t>
      </w:r>
      <w:r w:rsidR="00C82A60">
        <w:t>7,0</w:t>
      </w:r>
      <w:r>
        <w:t xml:space="preserve"> тыс.руб. Расходы в рамках данной подпрограммы планируется направить на осуществление текущей деятельности, а также содержание клубных учреждений (Дома культуры «Горизонт» </w:t>
      </w:r>
      <w:proofErr w:type="spellStart"/>
      <w:r>
        <w:t>кинодосугового</w:t>
      </w:r>
      <w:proofErr w:type="spellEnd"/>
      <w:r>
        <w:t xml:space="preserve"> центра «Россия», ДК им. </w:t>
      </w:r>
      <w:proofErr w:type="spellStart"/>
      <w:r>
        <w:t>Гринчика</w:t>
      </w:r>
      <w:proofErr w:type="spellEnd"/>
      <w:r>
        <w:t>, КИЦ «Спутник»).</w:t>
      </w:r>
    </w:p>
    <w:p w:rsidR="00A11BDA" w:rsidRDefault="00A11BDA" w:rsidP="00A11BDA">
      <w:pPr>
        <w:ind w:firstLine="539"/>
        <w:contextualSpacing/>
        <w:mirrorIndents/>
      </w:pPr>
      <w:r>
        <w:t>5) «Дополнительное образование в сфере культуры» с объемами финансирования на 2023 год – 19800 тыс</w:t>
      </w:r>
      <w:proofErr w:type="gramStart"/>
      <w:r>
        <w:t>.р</w:t>
      </w:r>
      <w:proofErr w:type="gramEnd"/>
      <w:r>
        <w:t>уб., на 2024 год – 19800 тыс.руб., на 2025 год – 19800 тыс.руб. Расходы в рамках данной подпрограммы планируется направить на текущее содержание художественной и музыкальной школ.</w:t>
      </w:r>
    </w:p>
    <w:p w:rsidR="00A11BDA" w:rsidRDefault="00A11BDA" w:rsidP="00A11BDA">
      <w:pPr>
        <w:ind w:firstLine="539"/>
        <w:contextualSpacing/>
        <w:mirrorIndents/>
      </w:pPr>
      <w:r>
        <w:t>6) «Информационное обеспечение население» расходы в рамках данной подпрограммы предусмотрены следующие: на 2023 год – 920,0 тыс</w:t>
      </w:r>
      <w:proofErr w:type="gramStart"/>
      <w:r>
        <w:t>.р</w:t>
      </w:r>
      <w:proofErr w:type="gramEnd"/>
      <w:r>
        <w:t>уб., на 2024 год – 920,0 тыс.руб., на 2025 год – 920,0 тыс.руб. Данные расходы планируется направить на содержание ЗГМАУ «Информационный центр».</w:t>
      </w: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«Развитие физической культуры и спорта»</w:t>
      </w:r>
    </w:p>
    <w:p w:rsidR="00A11BDA" w:rsidRDefault="00A11BDA" w:rsidP="00A11BDA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.2019  № 1</w:t>
      </w:r>
      <w:r>
        <w:rPr>
          <w:rFonts w:ascii="Times New Roman" w:hAnsi="Times New Roman" w:cs="Times New Roman"/>
          <w:sz w:val="24"/>
          <w:szCs w:val="24"/>
        </w:rPr>
        <w:t>193 (с изменениями от 20.09.2022 г. № 891).</w:t>
      </w:r>
    </w:p>
    <w:p w:rsidR="00A11BDA" w:rsidRDefault="00A11BDA" w:rsidP="00A11BDA">
      <w:pPr>
        <w:ind w:firstLine="709"/>
        <w:contextualSpacing/>
        <w:mirrorIndents/>
      </w:pPr>
      <w:r>
        <w:t>Расходы в рамках данной программы предусмотрены на 2023 год в объеме 137573,5 тыс</w:t>
      </w:r>
      <w:proofErr w:type="gramStart"/>
      <w:r>
        <w:t>.р</w:t>
      </w:r>
      <w:proofErr w:type="gramEnd"/>
      <w:r>
        <w:t>уб.</w:t>
      </w:r>
      <w:r w:rsidRPr="006133F6">
        <w:t xml:space="preserve"> </w:t>
      </w:r>
      <w:r>
        <w:t xml:space="preserve">(95,9 % от суммы,  утвержденной в паспорте программы  (143364,0), на 2024 год – 97649,6 тыс.руб., на 2025 год – 17802,0 тыс.руб. 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</w:t>
      </w:r>
      <w:r w:rsidR="00972406">
        <w:t>х</w:t>
      </w:r>
      <w:r>
        <w:t xml:space="preserve"> распорядителя бюджетных средств - Администрация в сумме 136473,5 тыс. и Комитет по образованию в сумме 1100,0 тыс</w:t>
      </w:r>
      <w:proofErr w:type="gramStart"/>
      <w:r>
        <w:t>.р</w:t>
      </w:r>
      <w:proofErr w:type="gramEnd"/>
      <w:r>
        <w:t>уб.</w:t>
      </w:r>
    </w:p>
    <w:p w:rsidR="00A11BDA" w:rsidRDefault="00A11BDA" w:rsidP="00A11BDA">
      <w:pPr>
        <w:ind w:firstLine="709"/>
        <w:contextualSpacing/>
        <w:mirrorIndents/>
      </w:pPr>
      <w:r>
        <w:t>На развитие массового спорта и спорта высших достижений на 2023 год в сумме 16702,0 тыс</w:t>
      </w:r>
      <w:proofErr w:type="gramStart"/>
      <w:r>
        <w:t>.р</w:t>
      </w:r>
      <w:proofErr w:type="gramEnd"/>
      <w:r>
        <w:t xml:space="preserve">уб., на 2024 год 16702,0 тыс.руб., на 2025 год – 16702,0 тыс.руб. В рамках данной подпрограммы финансируется МБУ «Спортивная школа». </w:t>
      </w:r>
    </w:p>
    <w:p w:rsidR="00A11BDA" w:rsidRDefault="00A11BDA" w:rsidP="00A11BDA">
      <w:pPr>
        <w:ind w:firstLine="709"/>
        <w:contextualSpacing/>
        <w:mirrorIndents/>
      </w:pPr>
      <w:r>
        <w:t>На развитие детско-юношеского спорта на 2023 год – 1100,0 тыс</w:t>
      </w:r>
      <w:proofErr w:type="gramStart"/>
      <w:r>
        <w:t>.р</w:t>
      </w:r>
      <w:proofErr w:type="gramEnd"/>
      <w:r>
        <w:t xml:space="preserve">уб., на 2024 год – 1100,0 тыс.руб., на  2025 год – 1100,0 тыс.руб. </w:t>
      </w:r>
    </w:p>
    <w:p w:rsidR="00A11BDA" w:rsidRDefault="00A11BDA" w:rsidP="00A11BDA">
      <w:pPr>
        <w:ind w:firstLine="539"/>
        <w:contextualSpacing/>
        <w:mirrorIndents/>
      </w:pPr>
      <w:r>
        <w:t>На подпрограмму «Развитие спортивной инфраструктуры и материально-технической базы для занятий физической культурой и спортом" проектом бюджета запланированы ассигнования в объемах на 2023 год – 119 771,5 тыс</w:t>
      </w:r>
      <w:proofErr w:type="gramStart"/>
      <w:r>
        <w:t>.р</w:t>
      </w:r>
      <w:proofErr w:type="gramEnd"/>
      <w:r>
        <w:t>уб., на 2024 год – 79 847,6 тыс.руб. Средства в рамках данной подпрограммы предусмотрены на строительство плавательного бассейна.</w:t>
      </w:r>
    </w:p>
    <w:p w:rsidR="00A11BDA" w:rsidRDefault="00A11BDA" w:rsidP="00A11BDA">
      <w:pPr>
        <w:ind w:firstLine="539"/>
        <w:contextualSpacing/>
        <w:mirrorIndents/>
      </w:pPr>
      <w:r>
        <w:tab/>
        <w:t xml:space="preserve">Основными задачами данной муниципальной программы </w:t>
      </w:r>
      <w:r w:rsidR="00C82A60">
        <w:t>является</w:t>
      </w:r>
      <w:r>
        <w:t xml:space="preserve">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 </w:t>
      </w:r>
    </w:p>
    <w:p w:rsidR="00A11BDA" w:rsidRPr="00A623A4" w:rsidRDefault="00A11BDA" w:rsidP="00A11BDA">
      <w:pPr>
        <w:ind w:firstLine="709"/>
        <w:contextualSpacing/>
        <w:mirrorIndents/>
        <w:rPr>
          <w:lang w:eastAsia="en-US"/>
        </w:rPr>
      </w:pPr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 </w:t>
      </w:r>
      <w:proofErr w:type="gramStart"/>
      <w:r w:rsidRPr="00A623A4">
        <w:t>утве</w:t>
      </w:r>
      <w:r>
        <w:t>р</w:t>
      </w:r>
      <w:r w:rsidRPr="00A623A4">
        <w:t>ждён</w:t>
      </w:r>
      <w:proofErr w:type="gramEnd"/>
      <w:r w:rsidRPr="00A623A4">
        <w:t xml:space="preserve"> </w:t>
      </w:r>
      <w:r w:rsidRPr="00A623A4">
        <w:rPr>
          <w:lang w:eastAsia="en-US"/>
        </w:rPr>
        <w:t xml:space="preserve">Отдел по физической культуре и спорту администрации ЗГМО. Данный отдел не </w:t>
      </w:r>
      <w:proofErr w:type="gramStart"/>
      <w:r w:rsidRPr="00A623A4">
        <w:rPr>
          <w:lang w:eastAsia="en-US"/>
        </w:rPr>
        <w:t>является юридическим лицом и в соответствии с Проектом о местном бюджете не является</w:t>
      </w:r>
      <w:proofErr w:type="gramEnd"/>
      <w:r w:rsidRPr="00A623A4">
        <w:rPr>
          <w:lang w:eastAsia="en-US"/>
        </w:rPr>
        <w:t xml:space="preserve">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Отделу по </w:t>
      </w:r>
      <w:r>
        <w:rPr>
          <w:lang w:eastAsia="en-US"/>
        </w:rPr>
        <w:t>физической культуре и спорту</w:t>
      </w:r>
      <w:r w:rsidRPr="00A623A4">
        <w:rPr>
          <w:lang w:eastAsia="en-US"/>
        </w:rPr>
        <w:t xml:space="preserve">  администрации ЗГМО, который не является участником бюджетного процесса, произведено в нарушение ст.152 Бюджетного Кодекса и необоснованно.</w:t>
      </w:r>
    </w:p>
    <w:p w:rsidR="00A11BDA" w:rsidRPr="006133F6" w:rsidRDefault="00A11BDA" w:rsidP="00A11BDA">
      <w:pPr>
        <w:ind w:firstLine="539"/>
        <w:contextualSpacing/>
        <w:mirrorIndents/>
        <w:jc w:val="center"/>
        <w:rPr>
          <w:b/>
        </w:rPr>
      </w:pPr>
      <w:r w:rsidRPr="006133F6">
        <w:rPr>
          <w:b/>
        </w:rPr>
        <w:t>Муниципальная программа "Социальная поддержка населения"</w:t>
      </w:r>
    </w:p>
    <w:p w:rsidR="00A11BDA" w:rsidRDefault="00A11BDA" w:rsidP="00A11BDA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</w:t>
      </w:r>
      <w:r w:rsidRPr="00E916F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.2019  № 1</w:t>
      </w:r>
      <w:r>
        <w:rPr>
          <w:rFonts w:ascii="Times New Roman" w:hAnsi="Times New Roman" w:cs="Times New Roman"/>
          <w:sz w:val="24"/>
          <w:szCs w:val="24"/>
        </w:rPr>
        <w:t>119 (с изменениями от 08.09.2022 г № 857).</w:t>
      </w:r>
    </w:p>
    <w:p w:rsidR="00A11BDA" w:rsidRDefault="00A11BDA" w:rsidP="00A11BDA">
      <w:pPr>
        <w:ind w:firstLine="709"/>
        <w:contextualSpacing/>
        <w:mirrorIndents/>
      </w:pPr>
      <w:r>
        <w:t>Общий объем финансирования данной программы составляет на 2023 год – 22</w:t>
      </w:r>
      <w:r w:rsidR="002D7F5B">
        <w:t>931</w:t>
      </w:r>
      <w:r>
        <w:t>,0 тыс</w:t>
      </w:r>
      <w:proofErr w:type="gramStart"/>
      <w:r>
        <w:t>.р</w:t>
      </w:r>
      <w:proofErr w:type="gramEnd"/>
      <w:r>
        <w:t>уб.</w:t>
      </w:r>
      <w:r w:rsidR="002D7F5B">
        <w:t>, на 2024 год – 21014</w:t>
      </w:r>
      <w:r>
        <w:t>,0 тыс.руб., на 2025 год 21</w:t>
      </w:r>
      <w:r w:rsidR="002D7F5B">
        <w:t>113</w:t>
      </w:r>
      <w:r>
        <w:t>,3 тыс.руб.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Администрация в сумме 7</w:t>
      </w:r>
      <w:r w:rsidR="00E42B6C">
        <w:t>727</w:t>
      </w:r>
      <w:r>
        <w:t>,0 тыс. руб.  и  Комитет по образованию в сумме 15204,0 тыс</w:t>
      </w:r>
      <w:proofErr w:type="gramStart"/>
      <w:r>
        <w:t>.р</w:t>
      </w:r>
      <w:proofErr w:type="gramEnd"/>
      <w:r>
        <w:t xml:space="preserve">уб.. </w:t>
      </w:r>
    </w:p>
    <w:p w:rsidR="00A11BDA" w:rsidRDefault="00A11BDA" w:rsidP="00A11BDA">
      <w:pPr>
        <w:ind w:firstLine="709"/>
        <w:contextualSpacing/>
        <w:mirrorIndents/>
      </w:pPr>
      <w:r>
        <w:t>Муниципальная программа включает в себя 6 подпрограмм:</w:t>
      </w:r>
    </w:p>
    <w:p w:rsidR="00A11BDA" w:rsidRDefault="00A11BDA" w:rsidP="00A11BDA">
      <w:pPr>
        <w:ind w:firstLine="709"/>
        <w:contextualSpacing/>
        <w:mirrorIndents/>
      </w:pPr>
      <w:r>
        <w:t>1) «Социальная поддержка и доступная среда для инвалидов» с объемами финансирования по 1</w:t>
      </w:r>
      <w:r w:rsidR="00E42B6C">
        <w:t>25</w:t>
      </w:r>
      <w:r>
        <w:t xml:space="preserve"> тыс</w:t>
      </w:r>
      <w:proofErr w:type="gramStart"/>
      <w:r>
        <w:t>.р</w:t>
      </w:r>
      <w:proofErr w:type="gramEnd"/>
      <w:r>
        <w:t xml:space="preserve">уб. на каждый год соответственно. </w:t>
      </w:r>
    </w:p>
    <w:p w:rsidR="00A11BDA" w:rsidRDefault="00A11BDA" w:rsidP="00A11BDA">
      <w:pPr>
        <w:ind w:firstLine="709"/>
        <w:contextualSpacing/>
        <w:mirrorIndents/>
      </w:pPr>
      <w:r>
        <w:t>Данные средства планируется направить на обеспечение беспрепятственного доступа  инвалидов к объектам социальной инфраструктуры.</w:t>
      </w:r>
    </w:p>
    <w:p w:rsidR="00A11BDA" w:rsidRDefault="00A11BDA" w:rsidP="00A11BDA">
      <w:pPr>
        <w:ind w:firstLine="709"/>
        <w:contextualSpacing/>
        <w:mirrorIndents/>
      </w:pPr>
      <w:r>
        <w:t>2) «Поддержка социально-ориентированных некоммерческих организаций в ЗГМО» с объемами финансирования на 2023-2025 годы по  1400,0 тыс</w:t>
      </w:r>
      <w:proofErr w:type="gramStart"/>
      <w:r>
        <w:t>.р</w:t>
      </w:r>
      <w:proofErr w:type="gramEnd"/>
      <w:r>
        <w:t>уб. на каждый год соответственно.</w:t>
      </w:r>
    </w:p>
    <w:p w:rsidR="00A11BDA" w:rsidRDefault="00A11BDA" w:rsidP="00A11BDA">
      <w:pPr>
        <w:ind w:firstLine="709"/>
        <w:contextualSpacing/>
        <w:mirrorIndents/>
      </w:pPr>
      <w:r>
        <w:t>3) «Социальная поддержка отдельных категорий граждан» с объемами финансирования на 2023 год – 61</w:t>
      </w:r>
      <w:r w:rsidR="00E42B6C">
        <w:t>27</w:t>
      </w:r>
      <w:r>
        <w:t>,0 тыс</w:t>
      </w:r>
      <w:proofErr w:type="gramStart"/>
      <w:r>
        <w:t>.р</w:t>
      </w:r>
      <w:proofErr w:type="gramEnd"/>
      <w:r>
        <w:t>уб., на 2024 год – 61</w:t>
      </w:r>
      <w:r w:rsidR="00E42B6C">
        <w:t>27</w:t>
      </w:r>
      <w:r>
        <w:t>,0 тыс.руб., на 2025 год – 61</w:t>
      </w:r>
      <w:r w:rsidR="00E42B6C">
        <w:t>27</w:t>
      </w:r>
      <w:r>
        <w:t>,0 тыс.руб. Данные средства планируется направить на пенсионное обеспечение муниципальных служащих и на ежемесячные выплаты почетным гражданам (публично-нормативные обязательства).</w:t>
      </w:r>
    </w:p>
    <w:p w:rsidR="00A11BDA" w:rsidRDefault="00A11BDA" w:rsidP="00A11BDA">
      <w:pPr>
        <w:ind w:firstLine="539"/>
        <w:contextualSpacing/>
        <w:mirrorIndents/>
      </w:pPr>
      <w:r>
        <w:t>4) Отдых, оздоровление и занятость детей и подростков в период летних каникул  с объемами финансирования на 2023 год – 4</w:t>
      </w:r>
      <w:r w:rsidR="00E42B6C">
        <w:t>348,9</w:t>
      </w:r>
      <w:r>
        <w:t xml:space="preserve"> тыс</w:t>
      </w:r>
      <w:proofErr w:type="gramStart"/>
      <w:r>
        <w:t>.р</w:t>
      </w:r>
      <w:proofErr w:type="gramEnd"/>
      <w:r>
        <w:t>уб., на 2024 год – 2</w:t>
      </w:r>
      <w:r w:rsidR="00E42B6C">
        <w:t>529,5</w:t>
      </w:r>
      <w:r>
        <w:t xml:space="preserve"> тыс.руб., на 2025 год – 2</w:t>
      </w:r>
      <w:r w:rsidR="00E42B6C">
        <w:t>606</w:t>
      </w:r>
      <w:r>
        <w:t>,0 тыс.руб.</w:t>
      </w:r>
    </w:p>
    <w:p w:rsidR="00A11BDA" w:rsidRDefault="00A11BDA" w:rsidP="00A11BDA">
      <w:pPr>
        <w:ind w:firstLine="539"/>
        <w:contextualSpacing/>
        <w:mirrorIndents/>
      </w:pPr>
      <w:r>
        <w:t>5) Функционирование детского оздоровительного лагеря палаточного типа «Тихоокеанец» с объемами финансирования на 2023 год в сумме – 10644,1 тыс</w:t>
      </w:r>
      <w:proofErr w:type="gramStart"/>
      <w:r>
        <w:t>.р</w:t>
      </w:r>
      <w:proofErr w:type="gramEnd"/>
      <w:r>
        <w:t>уб., на 2024 год – 10522,5 тыс.руб., на  2025 год -  10545,3 тыс.руб.</w:t>
      </w:r>
    </w:p>
    <w:p w:rsidR="00A11BDA" w:rsidRDefault="00A11BDA" w:rsidP="00A11BDA">
      <w:pPr>
        <w:ind w:firstLine="539"/>
        <w:contextualSpacing/>
        <w:mirrorIndents/>
      </w:pPr>
      <w:r>
        <w:t>6)«Обеспечение педагогическими кадрами» на 2023 год – 286,0 тыс</w:t>
      </w:r>
      <w:proofErr w:type="gramStart"/>
      <w:r>
        <w:t>.р</w:t>
      </w:r>
      <w:proofErr w:type="gramEnd"/>
      <w:r>
        <w:t>уб., на 2024 год – 310,0тыс.руб., на 2025 год – 310,0 тыс.руб.</w:t>
      </w:r>
    </w:p>
    <w:p w:rsidR="00A11BDA" w:rsidRPr="00A623A4" w:rsidRDefault="00A11BDA" w:rsidP="00A11BDA">
      <w:pPr>
        <w:ind w:firstLine="539"/>
        <w:contextualSpacing/>
        <w:mirrorIndents/>
        <w:rPr>
          <w:lang w:eastAsia="en-US"/>
        </w:rPr>
      </w:pPr>
      <w:proofErr w:type="gramStart"/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>
        <w:t>р</w:t>
      </w:r>
      <w:r w:rsidRPr="00A623A4">
        <w:t xml:space="preserve">ждён </w:t>
      </w:r>
      <w:r w:rsidRPr="00E77918">
        <w:t>Сектор по социальной поддержке населения и взаимодействию с общественными организациями</w:t>
      </w: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>.</w:t>
      </w:r>
      <w:proofErr w:type="gramEnd"/>
      <w:r w:rsidRPr="00A623A4">
        <w:rPr>
          <w:lang w:eastAsia="en-US"/>
        </w:rPr>
        <w:t xml:space="preserve"> </w:t>
      </w:r>
      <w:proofErr w:type="gramStart"/>
      <w:r w:rsidRPr="00A623A4">
        <w:rPr>
          <w:lang w:eastAsia="en-US"/>
        </w:rPr>
        <w:t>Данный</w:t>
      </w:r>
      <w:proofErr w:type="gramEnd"/>
      <w:r w:rsidRPr="00A623A4">
        <w:rPr>
          <w:lang w:eastAsia="en-US"/>
        </w:rPr>
        <w:t xml:space="preserve"> </w:t>
      </w:r>
      <w:r>
        <w:rPr>
          <w:lang w:eastAsia="en-US"/>
        </w:rPr>
        <w:t>сектор</w:t>
      </w:r>
      <w:r w:rsidRPr="00A623A4">
        <w:rPr>
          <w:lang w:eastAsia="en-US"/>
        </w:rPr>
        <w:t xml:space="preserve">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E77918">
        <w:t>Сектор</w:t>
      </w:r>
      <w:r>
        <w:t>у</w:t>
      </w:r>
      <w:r w:rsidRPr="00E77918">
        <w:t xml:space="preserve"> по социальной поддержке населения и взаимодействию с общественными организациями</w:t>
      </w: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 xml:space="preserve">, </w:t>
      </w:r>
      <w:proofErr w:type="gramStart"/>
      <w:r w:rsidRPr="00A623A4">
        <w:rPr>
          <w:lang w:eastAsia="en-US"/>
        </w:rPr>
        <w:t>который</w:t>
      </w:r>
      <w:proofErr w:type="gramEnd"/>
      <w:r w:rsidRPr="00A623A4">
        <w:rPr>
          <w:lang w:eastAsia="en-US"/>
        </w:rPr>
        <w:t xml:space="preserve"> не является участником бюджетного процесса, произведено в нарушение ст.152 Бюджетного Кодекса и необоснованно.</w:t>
      </w:r>
    </w:p>
    <w:p w:rsidR="00A11BDA" w:rsidRDefault="00A11BDA" w:rsidP="00A11BDA">
      <w:pPr>
        <w:ind w:firstLine="539"/>
        <w:contextualSpacing/>
        <w:mirrorIndents/>
      </w:pPr>
    </w:p>
    <w:p w:rsidR="00A11BDA" w:rsidRPr="00151276" w:rsidRDefault="00A11BDA" w:rsidP="00A11BDA">
      <w:pPr>
        <w:ind w:firstLine="539"/>
        <w:contextualSpacing/>
        <w:mirrorIndents/>
        <w:jc w:val="center"/>
        <w:rPr>
          <w:b/>
        </w:rPr>
      </w:pPr>
      <w:r>
        <w:rPr>
          <w:b/>
        </w:rPr>
        <w:t>Муниципальная п</w:t>
      </w:r>
      <w:r w:rsidRPr="00151276">
        <w:rPr>
          <w:b/>
        </w:rPr>
        <w:t>рограмма «Жилищно-коммунальное хозяйство»</w:t>
      </w:r>
    </w:p>
    <w:p w:rsidR="00A11BDA" w:rsidRDefault="00A11BDA" w:rsidP="00A11BDA">
      <w:pPr>
        <w:pStyle w:val="ConsPlusNonformat"/>
        <w:ind w:firstLine="709"/>
        <w:jc w:val="both"/>
      </w:pPr>
      <w:r w:rsidRPr="001512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15127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5127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«Жилищно-коммунальное хозяйство»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1237 (с изменениями от 12.10.2022 г. № 981). </w:t>
      </w:r>
    </w:p>
    <w:p w:rsidR="00A11BDA" w:rsidRDefault="00A11BDA" w:rsidP="00A11BDA">
      <w:pPr>
        <w:ind w:firstLine="709"/>
        <w:contextualSpacing/>
        <w:mirrorIndents/>
      </w:pPr>
      <w:r>
        <w:t xml:space="preserve">Общий объем финансирования данной программы – на 2023 год </w:t>
      </w:r>
      <w:r w:rsidR="00E42B6C">
        <w:t>315747,3</w:t>
      </w:r>
      <w:r>
        <w:t xml:space="preserve"> тыс</w:t>
      </w:r>
      <w:proofErr w:type="gramStart"/>
      <w:r>
        <w:t>.р</w:t>
      </w:r>
      <w:proofErr w:type="gramEnd"/>
      <w:r>
        <w:t>уб.</w:t>
      </w:r>
      <w:r w:rsidR="00E42B6C">
        <w:t>,</w:t>
      </w:r>
      <w:r w:rsidRPr="00954DBE">
        <w:t xml:space="preserve"> </w:t>
      </w:r>
      <w:r>
        <w:t>на 2024 год 2</w:t>
      </w:r>
      <w:r w:rsidR="00E42B6C">
        <w:t>21843,6</w:t>
      </w:r>
      <w:r>
        <w:t xml:space="preserve"> тыс.руб., на 2025 год – 113265,7 тыс.руб.</w:t>
      </w:r>
    </w:p>
    <w:p w:rsidR="00A11BDA" w:rsidRDefault="00A11BDA" w:rsidP="00A11BDA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распорядителя бюджетных средств  - </w:t>
      </w:r>
      <w:r>
        <w:lastRenderedPageBreak/>
        <w:t xml:space="preserve">Администрация в сумме 307527,3 тыс. руб.  и  Комитет Жилищно-коммунального хозяйства, транспорта и связи  в сумме </w:t>
      </w:r>
      <w:r w:rsidR="00F73E56">
        <w:t>8220</w:t>
      </w:r>
      <w:r>
        <w:t>,0 тыс</w:t>
      </w:r>
      <w:proofErr w:type="gramStart"/>
      <w:r>
        <w:t>.р</w:t>
      </w:r>
      <w:proofErr w:type="gramEnd"/>
      <w:r>
        <w:t xml:space="preserve">уб.. </w:t>
      </w:r>
    </w:p>
    <w:p w:rsidR="00A11BDA" w:rsidRDefault="00A11BDA" w:rsidP="00A11BDA">
      <w:pPr>
        <w:ind w:firstLine="709"/>
        <w:contextualSpacing/>
        <w:mirrorIndents/>
      </w:pPr>
      <w:r>
        <w:t>Данная программа предусматривает три подпрограммы:</w:t>
      </w:r>
    </w:p>
    <w:p w:rsidR="00A11BDA" w:rsidRDefault="00A11BDA" w:rsidP="00A11BDA">
      <w:pPr>
        <w:ind w:firstLine="539"/>
        <w:contextualSpacing/>
        <w:mirrorIndents/>
      </w:pPr>
      <w:r>
        <w:t>1) Энергосбережение и повышение энергетической эффективности на территории ЗГМО с объемами финансирования на 2023 год - 40 тыс</w:t>
      </w:r>
      <w:proofErr w:type="gramStart"/>
      <w:r>
        <w:t>.р</w:t>
      </w:r>
      <w:proofErr w:type="gramEnd"/>
      <w:r>
        <w:t>уб., на 2024 год – 40 тыс.руб., на 2025 год – 80 тыс.руб.</w:t>
      </w:r>
    </w:p>
    <w:p w:rsidR="00A11BDA" w:rsidRDefault="00A11BDA" w:rsidP="00A11BDA">
      <w:pPr>
        <w:ind w:firstLine="539"/>
        <w:contextualSpacing/>
        <w:mirrorIndents/>
      </w:pPr>
      <w:r>
        <w:t>2) Подготовка объектов коммунальной инфраструктуры к отопительному сезону с объемами финансирования на 2023 год – 31</w:t>
      </w:r>
      <w:r w:rsidR="00F73E56">
        <w:t>3707,3</w:t>
      </w:r>
      <w:r>
        <w:t xml:space="preserve"> тыс</w:t>
      </w:r>
      <w:proofErr w:type="gramStart"/>
      <w:r>
        <w:t>.р</w:t>
      </w:r>
      <w:proofErr w:type="gramEnd"/>
      <w:r>
        <w:t>уб., на 2024 год – 219 803,6 тыс.руб., на 2025 год – 111 185,7 тыс.руб. Данные расходы планируется направить капитальный ремонт котельного оборудования и инженерных сетей теплоснабжения, а также ремонты объектов водоснабжения и водоотведения в том числе и за счет средств областного бюджета, а также на мероприятия по реконструкции системы теплоснабжения западной части г</w:t>
      </w:r>
      <w:proofErr w:type="gramStart"/>
      <w:r>
        <w:t>.З</w:t>
      </w:r>
      <w:proofErr w:type="gramEnd"/>
      <w:r>
        <w:t>имы.</w:t>
      </w:r>
    </w:p>
    <w:p w:rsidR="00A11BDA" w:rsidRDefault="00A11BDA" w:rsidP="00A11BDA">
      <w:pPr>
        <w:ind w:firstLine="539"/>
        <w:contextualSpacing/>
        <w:mirrorIndents/>
      </w:pPr>
      <w:r>
        <w:t xml:space="preserve">3) Капитальный ремонт общего имущества многоквартирных домов и муниципального жилищного фонда на территории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с объемами финансирования на 2023 год – 2000,0 тыс</w:t>
      </w:r>
      <w:proofErr w:type="gramStart"/>
      <w:r>
        <w:t>.р</w:t>
      </w:r>
      <w:proofErr w:type="gramEnd"/>
      <w:r>
        <w:t>уб., на 2024 год – 2000,0 тыс.руб., на 2025 год – 2000,0 тыс.руб. Данные расходы направляются на взносы по капитальному ремонту муниципального жилищного фонда, а также на ремонты муниципального жилищного фонда.</w:t>
      </w:r>
    </w:p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«Обеспечение населения города доступным жильем»</w:t>
      </w:r>
    </w:p>
    <w:p w:rsidR="00956790" w:rsidRDefault="00A11BDA" w:rsidP="00A11B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1166 (с изменениями от </w:t>
      </w:r>
      <w:r w:rsidR="009567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679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956790">
        <w:rPr>
          <w:rFonts w:ascii="Times New Roman" w:hAnsi="Times New Roman" w:cs="Times New Roman"/>
          <w:sz w:val="24"/>
          <w:szCs w:val="24"/>
        </w:rPr>
        <w:t>1149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11BDA" w:rsidRPr="00AF65C7" w:rsidRDefault="00A11BDA" w:rsidP="00A11B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338625,4 тыс</w:t>
      </w:r>
      <w:proofErr w:type="gramStart"/>
      <w:r w:rsidRPr="00AF65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65C7">
        <w:rPr>
          <w:rFonts w:ascii="Times New Roman" w:hAnsi="Times New Roman" w:cs="Times New Roman"/>
          <w:sz w:val="24"/>
          <w:szCs w:val="24"/>
        </w:rPr>
        <w:t>уб. и Комитет имущественных отношений, архитектуры и градостроительства  в сумме 274416,3 тыс.руб..</w:t>
      </w:r>
    </w:p>
    <w:p w:rsidR="00A11BDA" w:rsidRPr="00AF65C7" w:rsidRDefault="00A11BDA" w:rsidP="00A11BDA">
      <w:pPr>
        <w:ind w:firstLine="539"/>
        <w:contextualSpacing/>
        <w:mirrorIndents/>
        <w:rPr>
          <w:b/>
        </w:rPr>
      </w:pPr>
      <w:r w:rsidRPr="0070294E">
        <w:t>Данная программа предусматривает подпрограмму «Молодым семьям – доступное жилье» с одинаковыми объемами финансирования на 2023-2025 годы в сумме 2700,0 тыс</w:t>
      </w:r>
      <w:proofErr w:type="gramStart"/>
      <w:r w:rsidRPr="0070294E">
        <w:t>.р</w:t>
      </w:r>
      <w:proofErr w:type="gramEnd"/>
      <w:r w:rsidRPr="0070294E">
        <w:t>уб., а также подпрограмму «Переселение граждан, проживающих на территории ЗГМО из аварийного жилищного фонда, признанного непригодным для проживания, с объемами финансирования на  2023 год – 61</w:t>
      </w:r>
      <w:r>
        <w:t>3</w:t>
      </w:r>
      <w:r w:rsidRPr="0070294E">
        <w:t xml:space="preserve"> </w:t>
      </w:r>
      <w:r>
        <w:t>0</w:t>
      </w:r>
      <w:r w:rsidRPr="0070294E">
        <w:t>41,7 тыс.руб., на 2024 год – 29 513,7 тыс.руб., на 2025 год - 29513,7 тыс.руб.</w:t>
      </w:r>
    </w:p>
    <w:p w:rsidR="00A11BDA" w:rsidRPr="0070294E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70294E">
        <w:rPr>
          <w:b/>
        </w:rPr>
        <w:t>Муниципальная программа «Развитие дорожного хозяйства»</w:t>
      </w:r>
    </w:p>
    <w:p w:rsidR="00A11BDA" w:rsidRDefault="00A11BDA" w:rsidP="00A11BDA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1118 (с изменениями от 22.09.2022 г. № 898).</w:t>
      </w:r>
    </w:p>
    <w:p w:rsidR="00A11BDA" w:rsidRDefault="00A11BDA" w:rsidP="00A11BDA">
      <w:pPr>
        <w:ind w:firstLine="709"/>
        <w:contextualSpacing/>
        <w:mirrorIndents/>
      </w:pPr>
      <w:r>
        <w:t xml:space="preserve">Общий объем финансирования данной программы составляет на 2023 год – </w:t>
      </w:r>
      <w:r w:rsidR="002B270B">
        <w:t>45792,2</w:t>
      </w:r>
      <w:r>
        <w:t xml:space="preserve"> тыс</w:t>
      </w:r>
      <w:proofErr w:type="gramStart"/>
      <w:r>
        <w:t>.р</w:t>
      </w:r>
      <w:proofErr w:type="gramEnd"/>
      <w:r>
        <w:t>уб., на 2024 год – 2</w:t>
      </w:r>
      <w:r w:rsidR="002B270B">
        <w:t>8426,9</w:t>
      </w:r>
      <w:r>
        <w:t xml:space="preserve"> тыс.руб., на 2025 год  4</w:t>
      </w:r>
      <w:r w:rsidR="002B270B">
        <w:t>2188,3</w:t>
      </w:r>
      <w:r>
        <w:t xml:space="preserve"> тыс.руб.</w:t>
      </w:r>
    </w:p>
    <w:p w:rsidR="00A11BDA" w:rsidRDefault="00A11BDA" w:rsidP="00A11BDA">
      <w:pPr>
        <w:ind w:firstLine="709"/>
        <w:contextualSpacing/>
        <w:mirrorIndents/>
      </w:pPr>
      <w:r>
        <w:t xml:space="preserve"> 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3 главных распорядителя бюджетных средств  - Администрация в сумме 2</w:t>
      </w:r>
      <w:r w:rsidR="00981FF6">
        <w:t>7642,8</w:t>
      </w:r>
      <w:r>
        <w:t xml:space="preserve"> тыс. руб.,   Комитет по образованию в сумме 200,0 тыс</w:t>
      </w:r>
      <w:proofErr w:type="gramStart"/>
      <w:r>
        <w:t>.р</w:t>
      </w:r>
      <w:proofErr w:type="gramEnd"/>
      <w:r>
        <w:t>уб.,  Комитет Жилищно-коммунального хозяйства, транспорта и связи в сумме 1</w:t>
      </w:r>
      <w:r w:rsidR="00981FF6">
        <w:t>7949,4</w:t>
      </w:r>
      <w:r>
        <w:t xml:space="preserve"> тыс.руб.. </w:t>
      </w:r>
    </w:p>
    <w:p w:rsidR="00A11BDA" w:rsidRDefault="00A11BDA" w:rsidP="00A11BDA">
      <w:pPr>
        <w:ind w:firstLine="709"/>
        <w:contextualSpacing/>
        <w:mirrorIndents/>
      </w:pPr>
      <w:proofErr w:type="gramStart"/>
      <w:r>
        <w:t>Данная</w:t>
      </w:r>
      <w:proofErr w:type="gramEnd"/>
      <w:r>
        <w:t xml:space="preserve"> программы включает в себя 2 подпрограммы:</w:t>
      </w:r>
    </w:p>
    <w:p w:rsidR="00A11BDA" w:rsidRDefault="00A11BDA" w:rsidP="00A11BDA">
      <w:pPr>
        <w:ind w:firstLine="709"/>
        <w:contextualSpacing/>
        <w:mirrorIndents/>
      </w:pPr>
      <w:r>
        <w:lastRenderedPageBreak/>
        <w:t>1) «Дорожное хозяйство на территории ЗГМО» с объемами</w:t>
      </w:r>
      <w:r w:rsidR="00981FF6">
        <w:t xml:space="preserve"> финансирования на 2023 год – 44422</w:t>
      </w:r>
      <w:r>
        <w:t>,2 тыс</w:t>
      </w:r>
      <w:proofErr w:type="gramStart"/>
      <w:r>
        <w:t>.р</w:t>
      </w:r>
      <w:proofErr w:type="gramEnd"/>
      <w:r>
        <w:t>уб., на 2024 год – 2</w:t>
      </w:r>
      <w:r w:rsidR="00981FF6">
        <w:t>6876,9</w:t>
      </w:r>
      <w:r>
        <w:t xml:space="preserve"> тыс.руб., на 2025 год – </w:t>
      </w:r>
      <w:r w:rsidR="00981FF6">
        <w:t>40818,3</w:t>
      </w:r>
      <w:r>
        <w:t xml:space="preserve"> тыс.руб. В рамках данной подпрограммы финансируются такие мероприятия как капитальный ремонт автомобильных дорог,  содержание автомобильных дорог, ремонт дорог за счет средств муниципального дорожного фонда города.</w:t>
      </w:r>
    </w:p>
    <w:p w:rsidR="00A11BDA" w:rsidRDefault="00A11BDA" w:rsidP="00A11BDA">
      <w:pPr>
        <w:ind w:firstLine="709"/>
        <w:contextualSpacing/>
        <w:mirrorIndents/>
      </w:pPr>
      <w:r>
        <w:t>2) «Повышение безопасности дорожного движения» с объемами финансирования на 2023 год – 1370 тыс</w:t>
      </w:r>
      <w:proofErr w:type="gramStart"/>
      <w:r>
        <w:t>.р</w:t>
      </w:r>
      <w:proofErr w:type="gramEnd"/>
      <w:r>
        <w:t>уб., на 2024 год – 1370 тыс.руб., на 2025 год – 1370 тыс.руб. Данные расходы планируется направить на  повышение правового сознания и предупреждение опасного поведения участников дорожного движения, а также на ликвидацию мест концентрации ДТП на дорогах города (устройство и замена ограждений на путепроводе).</w:t>
      </w:r>
    </w:p>
    <w:p w:rsidR="00A11BDA" w:rsidRDefault="00A11BDA" w:rsidP="00A11BDA">
      <w:pPr>
        <w:ind w:firstLine="539"/>
        <w:contextualSpacing/>
        <w:mirrorIndents/>
      </w:pPr>
    </w:p>
    <w:p w:rsidR="00A11BDA" w:rsidRPr="00E916FE" w:rsidRDefault="00A11BDA" w:rsidP="00A11BDA">
      <w:pPr>
        <w:ind w:firstLine="539"/>
        <w:contextualSpacing/>
        <w:mirrorIndents/>
        <w:jc w:val="center"/>
      </w:pPr>
      <w:r w:rsidRPr="00F4339D">
        <w:rPr>
          <w:b/>
        </w:rPr>
        <w:t xml:space="preserve">Муниципальная программа «Содействие развитию малого и среднего </w:t>
      </w:r>
    </w:p>
    <w:p w:rsidR="00A11BDA" w:rsidRDefault="00A11BDA" w:rsidP="00A11BDA">
      <w:pPr>
        <w:pStyle w:val="ConsPlusNonformat"/>
        <w:ind w:firstLine="709"/>
        <w:jc w:val="both"/>
      </w:pP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1112 (с изменениями от 20.09.2022 г. № 893).</w:t>
      </w:r>
    </w:p>
    <w:p w:rsidR="00A11BDA" w:rsidRDefault="00A11BDA" w:rsidP="00A11BDA">
      <w:pPr>
        <w:ind w:firstLine="709"/>
        <w:contextualSpacing/>
        <w:mirrorIndents/>
      </w:pPr>
      <w:r>
        <w:t>Общий объем финансирования муниципальной программы составит на 2023 год 710 тыс. рублей(41,5 % от суммы,  утвержденной в паспорте программы  (1710,0), на 2024 год – 700 тыс. рублей., на 2025 год – 700 тыс</w:t>
      </w:r>
      <w:proofErr w:type="gramStart"/>
      <w:r>
        <w:t>.р</w:t>
      </w:r>
      <w:proofErr w:type="gramEnd"/>
      <w:r>
        <w:t xml:space="preserve">уб. </w:t>
      </w:r>
    </w:p>
    <w:p w:rsidR="00A11BDA" w:rsidRDefault="00A11BDA" w:rsidP="00A11BDA">
      <w:pPr>
        <w:ind w:firstLine="709"/>
        <w:contextualSpacing/>
        <w:mirrorIndents/>
      </w:pPr>
      <w:r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будет исполнять 1 главный распорядитель бюджетных средств  - Администрация ЗГМО. </w:t>
      </w:r>
    </w:p>
    <w:p w:rsidR="00A11BDA" w:rsidRDefault="00A11BDA" w:rsidP="00A11BDA">
      <w:pPr>
        <w:ind w:firstLine="709"/>
        <w:contextualSpacing/>
        <w:mirrorIndents/>
      </w:pPr>
      <w:r>
        <w:t>В рамках муниципальной программы предусмотрена реализация следующих мероприятий:</w:t>
      </w:r>
    </w:p>
    <w:p w:rsidR="00A11BDA" w:rsidRDefault="00A11BDA" w:rsidP="00A11BDA">
      <w:pPr>
        <w:ind w:firstLine="709"/>
        <w:contextualSpacing/>
        <w:mirrorIndents/>
      </w:pPr>
      <w:r>
        <w:t>1) Финансовая поддержка СМСП и физических лиц, применяющих специальный налоговый режим "Налог на профессиональный доход"– на 2023 год – 350,0 тыс</w:t>
      </w:r>
      <w:proofErr w:type="gramStart"/>
      <w:r>
        <w:t>.р</w:t>
      </w:r>
      <w:proofErr w:type="gramEnd"/>
      <w:r>
        <w:t>уб., на 2024 –350,0 тыс.руб., на 2025 год -  350,0 тыс.руб.</w:t>
      </w:r>
    </w:p>
    <w:p w:rsidR="00A11BDA" w:rsidRDefault="00A11BDA" w:rsidP="00A11BDA">
      <w:pPr>
        <w:ind w:firstLine="709"/>
        <w:contextualSpacing/>
        <w:mirrorIndents/>
      </w:pPr>
      <w:r>
        <w:t xml:space="preserve">2) Поддержка СМСП и физических лиц, применяющих специальный налоговый режим "Налог на профессиональный доход" в сфере образования– </w:t>
      </w:r>
      <w:proofErr w:type="gramStart"/>
      <w:r>
        <w:t>по</w:t>
      </w:r>
      <w:proofErr w:type="gramEnd"/>
      <w:r>
        <w:t xml:space="preserve"> 20 тыс.руб. на каждый год соответственно.</w:t>
      </w:r>
    </w:p>
    <w:p w:rsidR="00A11BDA" w:rsidRDefault="00A11BDA" w:rsidP="00A11BDA">
      <w:pPr>
        <w:ind w:firstLine="709"/>
        <w:contextualSpacing/>
        <w:mirrorIndents/>
      </w:pPr>
      <w:r>
        <w:t>3) Популяризация предпринимательской деятельности с объемами финансирования на 2023 год – 340,0 тыс</w:t>
      </w:r>
      <w:proofErr w:type="gramStart"/>
      <w:r>
        <w:t>.р</w:t>
      </w:r>
      <w:proofErr w:type="gramEnd"/>
      <w:r>
        <w:t>уб., на  2024 год – 330,0 тыс.руб., на 2025 год – 330,0 тыс.руб..</w:t>
      </w:r>
    </w:p>
    <w:p w:rsidR="00A11BDA" w:rsidRPr="00387097" w:rsidRDefault="00A11BDA" w:rsidP="00A11BDA">
      <w:pPr>
        <w:ind w:firstLine="709"/>
        <w:contextualSpacing/>
        <w:mirrorIndents/>
        <w:rPr>
          <w:lang w:eastAsia="en-US"/>
        </w:rPr>
      </w:pPr>
      <w:proofErr w:type="gramStart"/>
      <w:r w:rsidRPr="00387097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>
        <w:t>р</w:t>
      </w:r>
      <w:r w:rsidRPr="00387097">
        <w:t>жд</w:t>
      </w:r>
      <w:r>
        <w:t>е</w:t>
      </w:r>
      <w:r w:rsidRPr="00387097">
        <w:t xml:space="preserve">но  Управление экономической и инвестиционной политики администрация </w:t>
      </w:r>
      <w:proofErr w:type="spellStart"/>
      <w:r w:rsidRPr="00387097">
        <w:t>Зиминского</w:t>
      </w:r>
      <w:proofErr w:type="spellEnd"/>
      <w:r w:rsidRPr="00387097">
        <w:t xml:space="preserve"> городского муниципального образования</w:t>
      </w:r>
      <w:r w:rsidRPr="00387097">
        <w:rPr>
          <w:lang w:eastAsia="en-US"/>
        </w:rPr>
        <w:t>.</w:t>
      </w:r>
      <w:proofErr w:type="gramEnd"/>
      <w:r w:rsidRPr="00387097">
        <w:rPr>
          <w:lang w:eastAsia="en-US"/>
        </w:rPr>
        <w:t xml:space="preserve"> Данное управление не </w:t>
      </w:r>
      <w:proofErr w:type="gramStart"/>
      <w:r w:rsidRPr="00387097">
        <w:rPr>
          <w:lang w:eastAsia="en-US"/>
        </w:rPr>
        <w:t>является юридическим лицом и в соответствии с Проектом о местном бюджете не является</w:t>
      </w:r>
      <w:proofErr w:type="gramEnd"/>
      <w:r w:rsidRPr="00387097">
        <w:rPr>
          <w:lang w:eastAsia="en-US"/>
        </w:rPr>
        <w:t xml:space="preserve">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387097">
        <w:t xml:space="preserve">Управлению экономической и инвестиционной политики администрация </w:t>
      </w:r>
      <w:proofErr w:type="spellStart"/>
      <w:r w:rsidRPr="00387097">
        <w:t>Зиминского</w:t>
      </w:r>
      <w:proofErr w:type="spellEnd"/>
      <w:r w:rsidRPr="00387097">
        <w:t xml:space="preserve"> городского муниципального образования</w:t>
      </w:r>
      <w:r w:rsidRPr="00387097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</w:p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276D12">
        <w:rPr>
          <w:b/>
        </w:rPr>
        <w:t>Муниципальная программа «Охрана труда»</w:t>
      </w:r>
    </w:p>
    <w:p w:rsidR="00A11BDA" w:rsidRDefault="00A11BDA" w:rsidP="00A11BD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 труда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1186 (с изменениями от 08.09.2022 г. № 851).</w:t>
      </w:r>
    </w:p>
    <w:p w:rsidR="00A11BDA" w:rsidRDefault="00A11BDA" w:rsidP="00A11BDA">
      <w:pPr>
        <w:ind w:firstLine="709"/>
        <w:contextualSpacing/>
        <w:mirrorIndents/>
      </w:pPr>
      <w:r>
        <w:lastRenderedPageBreak/>
        <w:t xml:space="preserve"> </w:t>
      </w:r>
      <w:r w:rsidRPr="00430D0E">
        <w:t>Общий объем финансирования данной программы на 2023 год – 1157,1 тыс</w:t>
      </w:r>
      <w:proofErr w:type="gramStart"/>
      <w:r w:rsidRPr="00430D0E">
        <w:t>.р</w:t>
      </w:r>
      <w:proofErr w:type="gramEnd"/>
      <w:r w:rsidRPr="00430D0E">
        <w:t>уб. (85,2 % от суммы,  утвержденной в паспорте программы  (1358,1), на 2024 год – 1010,7 тыс.руб., на 2025 год – 1107,5 тыс.руб.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871,3 тыс</w:t>
      </w:r>
      <w:proofErr w:type="gramStart"/>
      <w:r>
        <w:t>.р</w:t>
      </w:r>
      <w:proofErr w:type="gramEnd"/>
      <w:r>
        <w:t xml:space="preserve">уб. и Комитет по образованию  в сумме 285,8 тыс.руб.. </w:t>
      </w:r>
    </w:p>
    <w:p w:rsidR="00A11BDA" w:rsidRDefault="00A11BDA" w:rsidP="00A11BDA">
      <w:pPr>
        <w:ind w:firstLine="709"/>
        <w:contextualSpacing/>
        <w:mirrorIndents/>
      </w:pPr>
      <w:r w:rsidRPr="00430D0E">
        <w:t>В рамках данной программы планируется финансирование таких основных мероприятий как мероприятие "Формирование и развитие методической, организационной</w:t>
      </w:r>
      <w:r>
        <w:t xml:space="preserve"> и мотивационной основ для функционирования системы управления охраной труда" с одинаковыми объемами финансирования по 50 тыс. руб. на каждый год соответственно;</w:t>
      </w:r>
    </w:p>
    <w:p w:rsidR="00A11BDA" w:rsidRDefault="00A11BDA" w:rsidP="00A11BDA">
      <w:pPr>
        <w:ind w:firstLine="709"/>
        <w:contextualSpacing/>
        <w:mirrorIndents/>
      </w:pPr>
      <w:r>
        <w:t>- мероприятие "Проведение специальной оценки условий труда в муниципальных учреждениях ЗГМО" с объемами финансирования на 2023 год – 285,8 тыс</w:t>
      </w:r>
      <w:proofErr w:type="gramStart"/>
      <w:r>
        <w:t>.р</w:t>
      </w:r>
      <w:proofErr w:type="gramEnd"/>
      <w:r>
        <w:t>уб., на 2024 год – 139,4 тыс.руб., на 2025 год – 236,2 тыс.руб., а также мероприятие «Обеспечение функций управления по исполнению отдельных областных государственных полномочий в сфере труда» с объемами финансирования 821,3 тыс.руб. на каждый год соответственно.</w:t>
      </w:r>
    </w:p>
    <w:p w:rsidR="00A11BDA" w:rsidRPr="00387097" w:rsidRDefault="00A11BDA" w:rsidP="00A11BDA">
      <w:pPr>
        <w:ind w:firstLine="709"/>
        <w:contextualSpacing/>
        <w:mirrorIndents/>
        <w:rPr>
          <w:lang w:eastAsia="en-US"/>
        </w:rPr>
      </w:pPr>
      <w:proofErr w:type="gramStart"/>
      <w:r w:rsidRPr="00387097">
        <w:t>В соответствии с паспортном утвержденной Программы, исполнителем мероприятий, с определением объемов и источников финансирования,   утве</w:t>
      </w:r>
      <w:r>
        <w:t>р</w:t>
      </w:r>
      <w:r w:rsidRPr="00387097">
        <w:t>жд</w:t>
      </w:r>
      <w:r>
        <w:t>е</w:t>
      </w:r>
      <w:r w:rsidRPr="00387097">
        <w:t xml:space="preserve">но  Управление экономической и инвестиционной политики администрация </w:t>
      </w:r>
      <w:proofErr w:type="spellStart"/>
      <w:r w:rsidRPr="00387097">
        <w:t>Зиминского</w:t>
      </w:r>
      <w:proofErr w:type="spellEnd"/>
      <w:r w:rsidRPr="00387097">
        <w:t xml:space="preserve"> городского муниципального образования</w:t>
      </w:r>
      <w:r w:rsidRPr="00387097">
        <w:rPr>
          <w:lang w:eastAsia="en-US"/>
        </w:rPr>
        <w:t>.</w:t>
      </w:r>
      <w:proofErr w:type="gramEnd"/>
      <w:r w:rsidRPr="00387097">
        <w:rPr>
          <w:lang w:eastAsia="en-US"/>
        </w:rPr>
        <w:t xml:space="preserve"> Данное управление не </w:t>
      </w:r>
      <w:proofErr w:type="gramStart"/>
      <w:r w:rsidRPr="00387097">
        <w:rPr>
          <w:lang w:eastAsia="en-US"/>
        </w:rPr>
        <w:t>является юридическим лицом и в соответствии с Проектом о местном бюджете не является</w:t>
      </w:r>
      <w:proofErr w:type="gramEnd"/>
      <w:r w:rsidRPr="00387097">
        <w:rPr>
          <w:lang w:eastAsia="en-US"/>
        </w:rPr>
        <w:t xml:space="preserve">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387097">
        <w:t xml:space="preserve">Управлению экономической и инвестиционной политики администрация </w:t>
      </w:r>
      <w:proofErr w:type="spellStart"/>
      <w:r w:rsidRPr="00387097">
        <w:t>Зиминского</w:t>
      </w:r>
      <w:proofErr w:type="spellEnd"/>
      <w:r w:rsidRPr="00387097">
        <w:t xml:space="preserve"> городского муниципального образования</w:t>
      </w:r>
      <w:r w:rsidRPr="00387097">
        <w:rPr>
          <w:lang w:eastAsia="en-US"/>
        </w:rPr>
        <w:t>, которое не является участником бюджетного процесса, произведено в нарушение ст.152 Бюджетного Кодекса и необоснованно.</w:t>
      </w:r>
    </w:p>
    <w:p w:rsidR="00A11BDA" w:rsidRDefault="00A11BDA" w:rsidP="00A11BDA">
      <w:pPr>
        <w:ind w:firstLine="709"/>
        <w:contextualSpacing/>
        <w:mirrorIndents/>
      </w:pPr>
    </w:p>
    <w:p w:rsidR="00A11BDA" w:rsidRPr="00245237" w:rsidRDefault="00A11BDA" w:rsidP="00A11BDA">
      <w:pPr>
        <w:ind w:firstLine="539"/>
        <w:contextualSpacing/>
        <w:mirrorIndents/>
        <w:jc w:val="center"/>
        <w:rPr>
          <w:b/>
        </w:rPr>
      </w:pPr>
      <w:r w:rsidRPr="00245237">
        <w:rPr>
          <w:b/>
        </w:rPr>
        <w:t>Муниципальная программа «Безопасность»</w:t>
      </w:r>
    </w:p>
    <w:p w:rsidR="00A11BDA" w:rsidRDefault="00A11BDA" w:rsidP="00A11BD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Безопасность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1069 (с изменениями от 18.08.2022 г. 772).</w:t>
      </w:r>
    </w:p>
    <w:p w:rsidR="00A11BDA" w:rsidRDefault="00A11BDA" w:rsidP="00A11BDA">
      <w:pPr>
        <w:ind w:firstLine="709"/>
        <w:contextualSpacing/>
        <w:mirrorIndents/>
      </w:pPr>
      <w:r>
        <w:t>Общий объем финансирования программы на 2023 год – 8333,6 тыс</w:t>
      </w:r>
      <w:proofErr w:type="gramStart"/>
      <w:r>
        <w:t>.р</w:t>
      </w:r>
      <w:proofErr w:type="gramEnd"/>
      <w:r>
        <w:t>уб.</w:t>
      </w:r>
      <w:r w:rsidRPr="00245237">
        <w:t xml:space="preserve"> </w:t>
      </w:r>
      <w:r w:rsidRPr="00430D0E">
        <w:t>(</w:t>
      </w:r>
      <w:r>
        <w:t>75</w:t>
      </w:r>
      <w:r w:rsidRPr="00430D0E">
        <w:t>,</w:t>
      </w:r>
      <w:r>
        <w:t>0</w:t>
      </w:r>
      <w:r w:rsidRPr="00430D0E">
        <w:t xml:space="preserve"> % от суммы,  утвержденной в паспорте программы  (</w:t>
      </w:r>
      <w:r>
        <w:t>11112,6</w:t>
      </w:r>
      <w:r w:rsidRPr="00430D0E">
        <w:t>)</w:t>
      </w:r>
      <w:r>
        <w:t xml:space="preserve">, на 2024 год – 8253,6 тыс.руб., на 2025 год – 8253,6 тыс.руб. 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будут исполнять 2 главных  распорядителя бюджетных средств  - Администрация ЗГМО в сумме 7693,5 тыс</w:t>
      </w:r>
      <w:proofErr w:type="gramStart"/>
      <w:r>
        <w:t>.р</w:t>
      </w:r>
      <w:proofErr w:type="gramEnd"/>
      <w:r>
        <w:t xml:space="preserve">уб. и Комитет по образованию  в сумме 640,1 тыс.руб.. </w:t>
      </w:r>
    </w:p>
    <w:p w:rsidR="00A11BDA" w:rsidRDefault="00A11BDA" w:rsidP="00A11BDA">
      <w:pPr>
        <w:ind w:firstLine="709"/>
        <w:contextualSpacing/>
        <w:mirrorIndents/>
      </w:pPr>
      <w:r>
        <w:t>В рамках данной программы предусмотрена реализация следующих подпрограмм:</w:t>
      </w:r>
    </w:p>
    <w:p w:rsidR="00A11BDA" w:rsidRDefault="00A11BDA" w:rsidP="00A11BDA">
      <w:pPr>
        <w:ind w:firstLine="709"/>
        <w:contextualSpacing/>
        <w:mirrorIndents/>
      </w:pPr>
      <w:r>
        <w:t>1) «Профилактика правонарушений в ЗГМО», предусматривающая объемы финансирования на 2023 год – 2395,6 тыс</w:t>
      </w:r>
      <w:proofErr w:type="gramStart"/>
      <w:r>
        <w:t>.р</w:t>
      </w:r>
      <w:proofErr w:type="gramEnd"/>
      <w:r>
        <w:t xml:space="preserve">уб., на 2024 год – 2395,6 тыс.руб., на 2025 год – 2395,6 тыс.руб. В рамках данной подпрограммы планируется реализовать следующие основные мероприятия:    </w:t>
      </w:r>
    </w:p>
    <w:p w:rsidR="00A11BDA" w:rsidRDefault="00A11BDA" w:rsidP="00A11BDA">
      <w:pPr>
        <w:ind w:firstLine="709"/>
        <w:contextualSpacing/>
        <w:mirrorIndents/>
      </w:pPr>
      <w:r>
        <w:t>- совершенствование и развитие взаимодействия правоохранительных органов и всеми заинтересованными структурами ЗГМО при решении задач общественной безопасности и охраны правопорядка на территории города;</w:t>
      </w:r>
    </w:p>
    <w:p w:rsidR="00A11BDA" w:rsidRDefault="00A11BDA" w:rsidP="00A11BDA">
      <w:pPr>
        <w:ind w:firstLine="709"/>
        <w:contextualSpacing/>
        <w:mirrorIndents/>
      </w:pPr>
      <w:r>
        <w:lastRenderedPageBreak/>
        <w:t>- обеспечение функций управления в сфере государственных полномочий состава деятельности городских комиссий по делам несовершеннолетних.</w:t>
      </w:r>
    </w:p>
    <w:p w:rsidR="00A11BDA" w:rsidRDefault="00A11BDA" w:rsidP="00A11BDA">
      <w:pPr>
        <w:ind w:firstLine="709"/>
        <w:contextualSpacing/>
        <w:mirrorIndents/>
      </w:pPr>
      <w:r>
        <w:t>2) «Защита населения и территории городского округа от ЧС природного и техногенного характера» с объемами финансирования на 2023 год – 5938 тыс</w:t>
      </w:r>
      <w:proofErr w:type="gramStart"/>
      <w:r>
        <w:t>.р</w:t>
      </w:r>
      <w:proofErr w:type="gramEnd"/>
      <w:r>
        <w:t>уб., на 2024 год – 5858 тыс.руб., на 2025 год – 5858 тыс.руб. (данная подпрограмма включает в себя обеспечение функционирования единой дежурно-диспетчерской службы ЗГМО).</w:t>
      </w:r>
    </w:p>
    <w:p w:rsidR="00A11BDA" w:rsidRPr="00A623A4" w:rsidRDefault="00A11BDA" w:rsidP="00A11BDA">
      <w:pPr>
        <w:ind w:firstLine="709"/>
        <w:contextualSpacing/>
        <w:mirrorIndents/>
        <w:rPr>
          <w:lang w:eastAsia="en-US"/>
        </w:rPr>
      </w:pPr>
      <w:proofErr w:type="gramStart"/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>
        <w:t>р</w:t>
      </w:r>
      <w:r w:rsidRPr="00A623A4">
        <w:t xml:space="preserve">ждён </w:t>
      </w:r>
      <w:r>
        <w:t xml:space="preserve">Отдел </w:t>
      </w:r>
      <w:r w:rsidRPr="00442B02">
        <w:t xml:space="preserve">по гражданской обороне, защите населения и территории от чрезвычайных ситуаций и обеспечению пожарной безопасности администрации </w:t>
      </w:r>
      <w:proofErr w:type="spellStart"/>
      <w:r w:rsidRPr="00442B02">
        <w:t>Зиминского</w:t>
      </w:r>
      <w:proofErr w:type="spellEnd"/>
      <w:r w:rsidRPr="00442B02">
        <w:t xml:space="preserve"> городского муниципального образования</w:t>
      </w:r>
      <w:r w:rsidRPr="00A623A4">
        <w:rPr>
          <w:lang w:eastAsia="en-US"/>
        </w:rPr>
        <w:t>.</w:t>
      </w:r>
      <w:proofErr w:type="gramEnd"/>
      <w:r w:rsidRPr="00A623A4">
        <w:rPr>
          <w:lang w:eastAsia="en-US"/>
        </w:rPr>
        <w:t xml:space="preserve"> Данный отдел не </w:t>
      </w:r>
      <w:proofErr w:type="gramStart"/>
      <w:r w:rsidRPr="00A623A4">
        <w:rPr>
          <w:lang w:eastAsia="en-US"/>
        </w:rPr>
        <w:t>является юридическим лицом и в соответствии с Проектом о местном бюджете не является</w:t>
      </w:r>
      <w:proofErr w:type="gramEnd"/>
      <w:r w:rsidRPr="00A623A4">
        <w:rPr>
          <w:lang w:eastAsia="en-US"/>
        </w:rPr>
        <w:t xml:space="preserve">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>
        <w:rPr>
          <w:lang w:eastAsia="en-US"/>
        </w:rPr>
        <w:t xml:space="preserve">Отделу </w:t>
      </w:r>
      <w:r w:rsidRPr="00442B02">
        <w:t xml:space="preserve">по гражданской обороне, защите населения и территории от чрезвычайных ситуаций и обеспечению пожарной безопасности администрации </w:t>
      </w:r>
      <w:proofErr w:type="spellStart"/>
      <w:r w:rsidRPr="00442B02">
        <w:t>Зиминского</w:t>
      </w:r>
      <w:proofErr w:type="spellEnd"/>
      <w:r w:rsidRPr="00442B02">
        <w:t xml:space="preserve"> городского муниципального образования</w:t>
      </w:r>
      <w:r w:rsidRPr="00A623A4">
        <w:rPr>
          <w:lang w:eastAsia="en-US"/>
        </w:rPr>
        <w:t xml:space="preserve">, </w:t>
      </w:r>
      <w:proofErr w:type="gramStart"/>
      <w:r w:rsidRPr="00A623A4">
        <w:rPr>
          <w:lang w:eastAsia="en-US"/>
        </w:rPr>
        <w:t>который</w:t>
      </w:r>
      <w:proofErr w:type="gramEnd"/>
      <w:r w:rsidRPr="00A623A4">
        <w:rPr>
          <w:lang w:eastAsia="en-US"/>
        </w:rPr>
        <w:t xml:space="preserve"> не является участником бюджетного процесса, произведено в нарушение ст.152 Бюджетного Кодекса и необоснованно.</w:t>
      </w:r>
    </w:p>
    <w:p w:rsidR="00A11BDA" w:rsidRDefault="00A11BDA" w:rsidP="00A11BDA">
      <w:pPr>
        <w:ind w:firstLine="70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BD4057">
        <w:rPr>
          <w:b/>
        </w:rPr>
        <w:t>Муниципальная программа «Формирование современной городской среды»</w:t>
      </w:r>
    </w:p>
    <w:p w:rsidR="00930E82" w:rsidRDefault="00930E82" w:rsidP="00A11BDA">
      <w:pPr>
        <w:ind w:firstLine="539"/>
        <w:contextualSpacing/>
        <w:mirrorIndents/>
        <w:jc w:val="center"/>
        <w:rPr>
          <w:b/>
        </w:rPr>
      </w:pPr>
    </w:p>
    <w:p w:rsidR="00930E82" w:rsidRPr="00756FEC" w:rsidRDefault="00A11BDA" w:rsidP="00930E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EC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756F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56FE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«Формирование современной городской среды» утверждена постановлением администрации </w:t>
      </w:r>
      <w:proofErr w:type="spellStart"/>
      <w:r w:rsidRPr="00756FE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56FEC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29.03.2019  № 344</w:t>
      </w:r>
      <w:r w:rsidR="00930E82" w:rsidRPr="00756FEC">
        <w:rPr>
          <w:rFonts w:ascii="Times New Roman" w:hAnsi="Times New Roman" w:cs="Times New Roman"/>
          <w:sz w:val="24"/>
          <w:szCs w:val="24"/>
        </w:rPr>
        <w:t xml:space="preserve">  (с изменениями от 09.12.2022 г. 1182).</w:t>
      </w:r>
    </w:p>
    <w:p w:rsidR="00A11BDA" w:rsidRDefault="00A11BDA" w:rsidP="00A11BDA">
      <w:pPr>
        <w:ind w:firstLine="709"/>
        <w:contextualSpacing/>
        <w:mirrorIndents/>
      </w:pPr>
      <w:r>
        <w:t xml:space="preserve">  </w:t>
      </w:r>
      <w:r w:rsidRPr="00BD4057">
        <w:t>Общий объем финансирования программы на 2023 год – 1114 тыс</w:t>
      </w:r>
      <w:proofErr w:type="gramStart"/>
      <w:r w:rsidRPr="00BD4057">
        <w:t>.р</w:t>
      </w:r>
      <w:proofErr w:type="gramEnd"/>
      <w:r w:rsidRPr="00BD4057">
        <w:t xml:space="preserve">уб., на 2024 год – 700 тыс.руб., на 2025 год – 700 тыс.руб. </w:t>
      </w:r>
    </w:p>
    <w:p w:rsidR="00A11BDA" w:rsidRDefault="00A11BDA" w:rsidP="00A11BDA">
      <w:pPr>
        <w:ind w:firstLine="709"/>
        <w:contextualSpacing/>
        <w:mirrorIndents/>
      </w:pPr>
      <w:r w:rsidRPr="00930474">
        <w:t xml:space="preserve"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в целом должен исполнять 1 главный  распорядитель бюджетных средств  </w:t>
      </w:r>
      <w:r>
        <w:t xml:space="preserve">- </w:t>
      </w:r>
      <w:r w:rsidRPr="00930474">
        <w:t>Комитет имущественных отношений, архитектуры и градостроительства</w:t>
      </w:r>
      <w:r>
        <w:t xml:space="preserve">. </w:t>
      </w:r>
    </w:p>
    <w:p w:rsidR="00A11BDA" w:rsidRPr="00BD4057" w:rsidRDefault="00A11BDA" w:rsidP="00A11BDA">
      <w:pPr>
        <w:ind w:firstLine="709"/>
        <w:contextualSpacing/>
        <w:mirrorIndents/>
      </w:pPr>
      <w:r w:rsidRPr="00BD4057">
        <w:t xml:space="preserve">В рамках данной программы </w:t>
      </w:r>
      <w:r>
        <w:t xml:space="preserve">в Проекте </w:t>
      </w:r>
      <w:r w:rsidRPr="00BD4057">
        <w:t>предусмотрена реализация следующих подпрограмм:</w:t>
      </w:r>
    </w:p>
    <w:p w:rsidR="00A11BDA" w:rsidRPr="00BD4057" w:rsidRDefault="00A11BDA" w:rsidP="00A11BDA">
      <w:pPr>
        <w:ind w:firstLine="709"/>
        <w:contextualSpacing/>
        <w:mirrorIndents/>
      </w:pPr>
      <w:r w:rsidRPr="00BD4057">
        <w:t>1) «Благоустройство дворовых территорий многоквартирных домов», предусматривающая объемы финансирования на 2023 год – 237,0 тыс</w:t>
      </w:r>
      <w:proofErr w:type="gramStart"/>
      <w:r w:rsidRPr="00BD4057">
        <w:t>.р</w:t>
      </w:r>
      <w:proofErr w:type="gramEnd"/>
      <w:r w:rsidRPr="00BD4057">
        <w:t xml:space="preserve">уб., на 2024 год – 140 тыс.руб., на 2025 год – 140 тыс.руб. </w:t>
      </w:r>
    </w:p>
    <w:p w:rsidR="00A11BDA" w:rsidRDefault="00A11BDA" w:rsidP="00A11BDA">
      <w:pPr>
        <w:ind w:firstLine="709"/>
        <w:contextualSpacing/>
        <w:mirrorIndents/>
      </w:pPr>
      <w:r w:rsidRPr="00BD4057">
        <w:t>2) «Благоустройство общественных территорий» с объемами финансирования на 2023 год – 877,0 тыс</w:t>
      </w:r>
      <w:proofErr w:type="gramStart"/>
      <w:r w:rsidRPr="00BD4057">
        <w:t>.р</w:t>
      </w:r>
      <w:proofErr w:type="gramEnd"/>
      <w:r w:rsidRPr="00BD4057">
        <w:t>уб., на 2024 год – 560,0 тыс.руб., на 2025 год – 560,0 тыс.руб.</w:t>
      </w:r>
      <w:r>
        <w:t xml:space="preserve"> </w:t>
      </w:r>
    </w:p>
    <w:p w:rsidR="00A11BDA" w:rsidRDefault="00A11BDA" w:rsidP="00A11BDA">
      <w:pPr>
        <w:ind w:firstLine="70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4C32CC">
        <w:rPr>
          <w:b/>
        </w:rPr>
        <w:t>Муниципальная программа «Развитие образования»</w:t>
      </w:r>
    </w:p>
    <w:p w:rsidR="00A11BDA" w:rsidRPr="00EE386E" w:rsidRDefault="00A11BDA" w:rsidP="00A11B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16FE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</w:t>
      </w:r>
      <w:proofErr w:type="spellStart"/>
      <w:r w:rsidRPr="00EE386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386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E91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 xml:space="preserve">1243,  21.11.2022 г. постановлением № 1117 внесены изменения в программу, что является нарушением п.3.6 </w:t>
      </w:r>
      <w:r w:rsidRPr="00EE386E">
        <w:rPr>
          <w:rFonts w:ascii="Times New Roman" w:hAnsi="Times New Roman" w:cs="Times New Roman"/>
          <w:sz w:val="24"/>
          <w:szCs w:val="24"/>
        </w:rPr>
        <w:t xml:space="preserve">Положения о порядке принятия решений о разработке, формировании и реализации муниципальных программ </w:t>
      </w:r>
      <w:proofErr w:type="spellStart"/>
      <w:r w:rsidRPr="00EE386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E386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где указано, что </w:t>
      </w:r>
      <w:r w:rsidRPr="00EE386E">
        <w:rPr>
          <w:rFonts w:ascii="Times New Roman" w:hAnsi="Times New Roman" w:cs="Times New Roman"/>
          <w:sz w:val="24"/>
          <w:szCs w:val="24"/>
        </w:rPr>
        <w:t xml:space="preserve">«муниципальные программы утверждаются администрацией ЗГМО </w:t>
      </w:r>
      <w:r w:rsidRPr="00EE386E">
        <w:rPr>
          <w:rFonts w:ascii="Times New Roman" w:hAnsi="Times New Roman" w:cs="Times New Roman"/>
          <w:sz w:val="24"/>
          <w:szCs w:val="24"/>
          <w:u w:val="single"/>
        </w:rPr>
        <w:t>в срок до</w:t>
      </w:r>
      <w:proofErr w:type="gramEnd"/>
      <w:r w:rsidRPr="00EE386E">
        <w:rPr>
          <w:rFonts w:ascii="Times New Roman" w:hAnsi="Times New Roman" w:cs="Times New Roman"/>
          <w:sz w:val="24"/>
          <w:szCs w:val="24"/>
          <w:u w:val="single"/>
        </w:rPr>
        <w:t xml:space="preserve"> 1 сентября</w:t>
      </w:r>
      <w:r w:rsidRPr="00EE386E">
        <w:rPr>
          <w:rFonts w:ascii="Times New Roman" w:hAnsi="Times New Roman" w:cs="Times New Roman"/>
          <w:sz w:val="24"/>
          <w:szCs w:val="24"/>
        </w:rPr>
        <w:t xml:space="preserve">  текущего года на очередной финансовый год и на плановый период»</w:t>
      </w:r>
    </w:p>
    <w:p w:rsidR="00A11BDA" w:rsidRPr="00E96C7B" w:rsidRDefault="00A11BDA" w:rsidP="00A11BDA">
      <w:pPr>
        <w:ind w:firstLine="709"/>
        <w:contextualSpacing/>
        <w:mirrorIndents/>
        <w:rPr>
          <w:u w:val="single"/>
        </w:rPr>
      </w:pPr>
      <w:r w:rsidRPr="00E96C7B">
        <w:rPr>
          <w:u w:val="single"/>
        </w:rPr>
        <w:t xml:space="preserve">В нарушение </w:t>
      </w:r>
      <w:r w:rsidRPr="00E96C7B">
        <w:rPr>
          <w:u w:val="single"/>
        </w:rPr>
        <w:tab/>
        <w:t xml:space="preserve"> </w:t>
      </w:r>
      <w:r>
        <w:rPr>
          <w:u w:val="single"/>
        </w:rPr>
        <w:t xml:space="preserve">Положения о порядке принятия решений о разработке, формировании и реализации муниципальных программ </w:t>
      </w:r>
      <w:proofErr w:type="spellStart"/>
      <w:r>
        <w:rPr>
          <w:u w:val="single"/>
        </w:rPr>
        <w:t>Зиминского</w:t>
      </w:r>
      <w:proofErr w:type="spellEnd"/>
      <w:r>
        <w:rPr>
          <w:u w:val="single"/>
        </w:rPr>
        <w:t xml:space="preserve"> городского муниципального образования  п.3.8 муниципальная программа «Развитие  образования» </w:t>
      </w:r>
      <w:r>
        <w:rPr>
          <w:u w:val="single"/>
        </w:rPr>
        <w:lastRenderedPageBreak/>
        <w:t>на 2020-2025 годы на официальном сайте администрации не размещена, на момент формирования Проекта бюджета не представлена в Управление по финансам и налогам</w:t>
      </w:r>
      <w:proofErr w:type="gramStart"/>
      <w:r>
        <w:rPr>
          <w:u w:val="single"/>
        </w:rPr>
        <w:t xml:space="preserve"> .</w:t>
      </w:r>
      <w:proofErr w:type="gramEnd"/>
    </w:p>
    <w:p w:rsidR="00A11BDA" w:rsidRDefault="00A11BDA" w:rsidP="00A11BDA">
      <w:pPr>
        <w:ind w:firstLine="709"/>
        <w:contextualSpacing/>
        <w:mirrorIndents/>
      </w:pPr>
      <w:r w:rsidRPr="004C32CC">
        <w:t>Общий объем финансового обеспечения реализации муниципальной программы на 2023 год составит 897 580,3 тыс. рублей</w:t>
      </w:r>
      <w:r>
        <w:t xml:space="preserve">,  </w:t>
      </w:r>
      <w:r w:rsidRPr="004C32CC">
        <w:t>на 2024 год – 831790,8 тыс. рублей, на 2025 год –  825038,6 тыс. рублей.</w:t>
      </w:r>
    </w:p>
    <w:p w:rsidR="00A11BDA" w:rsidRDefault="00A11BDA" w:rsidP="00A11BDA">
      <w:pPr>
        <w:ind w:firstLine="709"/>
        <w:contextualSpacing/>
        <w:mirrorIndents/>
      </w:pPr>
      <w:r w:rsidRPr="004C32CC"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будут исполнять 2 главных  распорядителя бюджетных средств  - Администрация ЗГМО в сумме 36719,5 тыс</w:t>
      </w:r>
      <w:proofErr w:type="gramStart"/>
      <w:r w:rsidRPr="004C32CC">
        <w:t>.р</w:t>
      </w:r>
      <w:proofErr w:type="gramEnd"/>
      <w:r w:rsidRPr="004C32CC">
        <w:t>уб. и Комитет по образованию в сумме 860860,8 тыс.руб..</w:t>
      </w:r>
    </w:p>
    <w:p w:rsidR="00A11BDA" w:rsidRPr="004C32CC" w:rsidRDefault="00A11BDA" w:rsidP="00A11BDA">
      <w:pPr>
        <w:ind w:firstLine="709"/>
        <w:contextualSpacing/>
        <w:mirrorIndents/>
      </w:pPr>
      <w:r w:rsidRPr="004C32CC">
        <w:t>В рамках муниципальной программы предусмотрена реализация следующих подпрограмм:</w:t>
      </w:r>
    </w:p>
    <w:p w:rsidR="00A11BDA" w:rsidRPr="004C32CC" w:rsidRDefault="00A11BDA" w:rsidP="00A11BDA">
      <w:pPr>
        <w:ind w:firstLine="709"/>
        <w:contextualSpacing/>
        <w:mirrorIndents/>
      </w:pPr>
      <w:r w:rsidRPr="004C32CC">
        <w:t>1) «Дошкольное образование» на 2023 год в сумме 304702,4 тыс. рублей, на 2024 год – 287988,7  тыс. рублей, на 2025 год – 288916,8 тыс. рублей, в том числе предусмотрены расходы:</w:t>
      </w:r>
    </w:p>
    <w:p w:rsidR="00A11BDA" w:rsidRPr="004C32CC" w:rsidRDefault="00A11BDA" w:rsidP="00A11BDA">
      <w:pPr>
        <w:ind w:firstLine="709"/>
        <w:contextualSpacing/>
        <w:mirrorIndents/>
      </w:pPr>
      <w:r>
        <w:t>-</w:t>
      </w:r>
      <w:r w:rsidRPr="004C32CC">
        <w:t xml:space="preserve">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образования, на 2023 год в сумме 257089,2 тыс. руб., на 2024 год – 240095,8 тыс</w:t>
      </w:r>
      <w:proofErr w:type="gramStart"/>
      <w:r w:rsidRPr="004C32CC">
        <w:t>.р</w:t>
      </w:r>
      <w:proofErr w:type="gramEnd"/>
      <w:r w:rsidRPr="004C32CC">
        <w:t>уб., на 2025 год – 240095,8 тыс.руб. (за счет субвенции из областного бюджета)</w:t>
      </w:r>
    </w:p>
    <w:p w:rsidR="00A11BDA" w:rsidRPr="004C32CC" w:rsidRDefault="00A11BDA" w:rsidP="00A11BDA">
      <w:pPr>
        <w:ind w:firstLine="709"/>
        <w:contextualSpacing/>
        <w:mirrorIndents/>
      </w:pPr>
      <w:r w:rsidRPr="004C32CC">
        <w:t>- на осуществление текущей деятельности и содержание дошкольных  учреждений (по основным направлениям в части текущих ремонтов, комплексной безопасности, укрепление материально технической базы, работу с детьми с ограниченными возможностями здоровья), а также расходы по питанию детей за счет родительской платы в 2023 году планируется направить 47613,2  тыс</w:t>
      </w:r>
      <w:proofErr w:type="gramStart"/>
      <w:r w:rsidRPr="004C32CC">
        <w:t>.р</w:t>
      </w:r>
      <w:proofErr w:type="gramEnd"/>
      <w:r w:rsidRPr="004C32CC">
        <w:t>уб., в 2024 году – 47892,9 тыс.руб., в 2025 году –  48821,0 тыс.руб.</w:t>
      </w:r>
    </w:p>
    <w:p w:rsidR="00A11BDA" w:rsidRPr="004C32CC" w:rsidRDefault="00A11BDA" w:rsidP="00A11BDA">
      <w:pPr>
        <w:ind w:firstLine="709"/>
        <w:contextualSpacing/>
        <w:mirrorIndents/>
      </w:pPr>
      <w:r w:rsidRPr="004C32CC">
        <w:t>2) «Общее образование» на 2023 год – 529899,1 тыс</w:t>
      </w:r>
      <w:proofErr w:type="gramStart"/>
      <w:r w:rsidRPr="004C32CC">
        <w:t>.р</w:t>
      </w:r>
      <w:proofErr w:type="gramEnd"/>
      <w:r w:rsidRPr="004C32CC">
        <w:t>уб., на 2024 год 482075,9 тыс.руб., на 2025 год – 477345,8 тыс.руб., в том числе предусмотрены расходы:</w:t>
      </w:r>
    </w:p>
    <w:p w:rsidR="00A11BDA" w:rsidRPr="004C32CC" w:rsidRDefault="00A11BDA" w:rsidP="00A11BDA">
      <w:pPr>
        <w:ind w:firstLine="709"/>
        <w:contextualSpacing/>
        <w:mirrorIndents/>
      </w:pPr>
      <w:proofErr w:type="gramStart"/>
      <w:r w:rsidRPr="004C32CC">
        <w:t>-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на 2023 год в сумме 398093,9 тыс. руб., на 2024 год –  370099,7  тыс. руб., на 2025 год –  370099,7 тыс. руб. (за счет субвенции из областного бюджета);</w:t>
      </w:r>
      <w:proofErr w:type="gramEnd"/>
    </w:p>
    <w:p w:rsidR="00A11BDA" w:rsidRPr="004C32CC" w:rsidRDefault="00A11BDA" w:rsidP="00A11BDA">
      <w:pPr>
        <w:ind w:firstLine="709"/>
        <w:contextualSpacing/>
        <w:mirrorIndents/>
      </w:pPr>
      <w:r w:rsidRPr="004C32CC">
        <w:t>- на осуществление отдельных областных государственных полномочий по предоставлению мер социальной поддержки многодетным и малоимущим семьям на обеспечение бесплатным питанием учащихся общеобразовательных организаций на 2023-2025 годы в сумме 11231,2 тыс</w:t>
      </w:r>
      <w:proofErr w:type="gramStart"/>
      <w:r w:rsidRPr="004C32CC">
        <w:t>.р</w:t>
      </w:r>
      <w:proofErr w:type="gramEnd"/>
      <w:r w:rsidRPr="004C32CC">
        <w:t>уб. на каждый год соответственно.</w:t>
      </w:r>
    </w:p>
    <w:p w:rsidR="00A11BDA" w:rsidRPr="004C32CC" w:rsidRDefault="00A11BDA" w:rsidP="00A11BDA">
      <w:pPr>
        <w:ind w:firstLine="709"/>
        <w:contextualSpacing/>
        <w:mirrorIndents/>
      </w:pPr>
      <w:proofErr w:type="gramStart"/>
      <w:r w:rsidRPr="004C32CC">
        <w:t>- на осуществление текущей деятельности и содержание общеобразовательных организаций, а также на такие основные мероприятия как текущие ремонты, комплексную безопасность, укрепление материально-технической базы, обеспечение оптимальных условий для здоровье сберегающей деятельности участников образовательного процесса (доплаты за классное руководство, школьное молоко, питание спортивного класса МБОУ "СОШ № 9", двухразовое питание детей с ОВЗ, горячее питание начального звена, а также питание детей-инвалидов) и другие первоочередные</w:t>
      </w:r>
      <w:proofErr w:type="gramEnd"/>
      <w:r w:rsidRPr="004C32CC">
        <w:t xml:space="preserve"> расходы на 2023 год – 120574,0 тыс</w:t>
      </w:r>
      <w:proofErr w:type="gramStart"/>
      <w:r w:rsidRPr="004C32CC">
        <w:t>.р</w:t>
      </w:r>
      <w:proofErr w:type="gramEnd"/>
      <w:r w:rsidRPr="004C32CC">
        <w:t>уб., (в том числе строительство новой школы на 352 места в сумме – 36719,5 тыс.руб.) на 2024 год – 100 745,0 тыс.руб., на 2025 год – 96 014,9 тыс.руб.</w:t>
      </w:r>
    </w:p>
    <w:p w:rsidR="00A11BDA" w:rsidRPr="004C32CC" w:rsidRDefault="00A11BDA" w:rsidP="00A11BDA">
      <w:pPr>
        <w:ind w:firstLine="709"/>
        <w:contextualSpacing/>
        <w:mirrorIndents/>
      </w:pPr>
      <w:r w:rsidRPr="004C32CC">
        <w:t>3) «Дополнительное образование детей в сфере образования» на 2023 год – 43 177,3 тыс</w:t>
      </w:r>
      <w:proofErr w:type="gramStart"/>
      <w:r w:rsidRPr="004C32CC">
        <w:t>.р</w:t>
      </w:r>
      <w:proofErr w:type="gramEnd"/>
      <w:r w:rsidRPr="004C32CC">
        <w:t>уб.,  на 2024 год – 41 889,4 тыс.руб., на 2025 год – 38 813,8 тыс.руб. Расходы в рамках данной подпрограммы предусмотрены на осуществление деятельности учреждений дополнительного образования детей (</w:t>
      </w:r>
      <w:proofErr w:type="spellStart"/>
      <w:r w:rsidRPr="004C32CC">
        <w:t>Зиминский</w:t>
      </w:r>
      <w:proofErr w:type="spellEnd"/>
      <w:r w:rsidRPr="004C32CC">
        <w:t xml:space="preserve"> дом детского творчества, Детская юношеская спортивная школа), а также на основные мероприятия, связанные с </w:t>
      </w:r>
      <w:r w:rsidRPr="004C32CC">
        <w:lastRenderedPageBreak/>
        <w:t>текущими ремонтами учреждений, оснащение материально технической базы, комплексной безопасностью, проведение спортивных и других мероприятий, а также на профессиональную подготовку педагогов дополнительного образования детей.</w:t>
      </w:r>
    </w:p>
    <w:p w:rsidR="00A11BDA" w:rsidRDefault="00A11BDA" w:rsidP="00A11BDA">
      <w:pPr>
        <w:ind w:firstLine="709"/>
        <w:contextualSpacing/>
        <w:mirrorIndents/>
      </w:pPr>
      <w:r w:rsidRPr="004C32CC">
        <w:t>4) «Обеспечение функций управления в сфере образования» на 2023 год – 19801,5 тыс</w:t>
      </w:r>
      <w:proofErr w:type="gramStart"/>
      <w:r w:rsidRPr="004C32CC">
        <w:t>.р</w:t>
      </w:r>
      <w:proofErr w:type="gramEnd"/>
      <w:r w:rsidRPr="004C32CC">
        <w:t xml:space="preserve">уб.,  на 2024 год – 19836,8 тыс.руб., на 2025 год – 19962,2 тыс.руб. Расходы в рамках данной подпрограммы предусмотрены на осуществление деятельности Комитета по образованию ЗГМО, а также на такие основные мероприятия как проведение традиционных праздников и мероприятий для педагогов города, государственную итоговую аттестацию (ГИА) в 11(12) </w:t>
      </w:r>
      <w:proofErr w:type="gramStart"/>
      <w:r w:rsidRPr="004C32CC">
        <w:t>классах</w:t>
      </w:r>
      <w:proofErr w:type="gramEnd"/>
      <w:r w:rsidRPr="004C32CC">
        <w:t xml:space="preserve"> и 9-х классах, работу с детьми с ограниченными возможностями здоровья, работу с одаренными детьми, а также на проведение городских и участие в региональных мероприятиях педагогов и учащихся, на расходы, связанные с проведением ПМПК.</w:t>
      </w:r>
    </w:p>
    <w:p w:rsidR="00A11BDA" w:rsidRDefault="00A11BDA" w:rsidP="00A11BDA">
      <w:pPr>
        <w:ind w:firstLine="539"/>
        <w:contextualSpacing/>
        <w:mirrorIndents/>
      </w:pPr>
    </w:p>
    <w:p w:rsidR="00A11BDA" w:rsidRPr="00285772" w:rsidRDefault="00A11BDA" w:rsidP="00A11BDA">
      <w:pPr>
        <w:ind w:firstLine="539"/>
        <w:contextualSpacing/>
        <w:mirrorIndents/>
        <w:jc w:val="center"/>
        <w:rPr>
          <w:b/>
        </w:rPr>
      </w:pPr>
      <w:r w:rsidRPr="00285772">
        <w:rPr>
          <w:b/>
        </w:rPr>
        <w:t xml:space="preserve">Муниципальная программа "Оказание содействия по сохранению и улучшению здоровья населения </w:t>
      </w:r>
      <w:proofErr w:type="gramStart"/>
      <w:r w:rsidRPr="00285772">
        <w:rPr>
          <w:b/>
        </w:rPr>
        <w:t>г</w:t>
      </w:r>
      <w:proofErr w:type="gramEnd"/>
      <w:r w:rsidRPr="00285772">
        <w:rPr>
          <w:b/>
        </w:rPr>
        <w:t>. Зимы"</w:t>
      </w:r>
    </w:p>
    <w:p w:rsidR="00A11BDA" w:rsidRDefault="00A11BDA" w:rsidP="00A11B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Оказание содействия по сохранению и улучшению здоровья населения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1057 (с изменениями от 08.09.2022 г. № 856).</w:t>
      </w:r>
    </w:p>
    <w:p w:rsidR="00A11BDA" w:rsidRDefault="00A11BDA" w:rsidP="00A11BDA">
      <w:pPr>
        <w:ind w:firstLine="709"/>
        <w:contextualSpacing/>
        <w:mirrorIndents/>
      </w:pPr>
      <w:r>
        <w:t>Общий объем финансирования программы на 2023 год – 68</w:t>
      </w:r>
      <w:r w:rsidR="00981FF6">
        <w:t>0</w:t>
      </w:r>
      <w:r>
        <w:t>,0 тыс</w:t>
      </w:r>
      <w:proofErr w:type="gramStart"/>
      <w:r>
        <w:t>.р</w:t>
      </w:r>
      <w:proofErr w:type="gramEnd"/>
      <w:r>
        <w:t>уб.</w:t>
      </w:r>
      <w:r w:rsidRPr="00245237">
        <w:t xml:space="preserve"> </w:t>
      </w:r>
      <w:r w:rsidRPr="00430D0E">
        <w:t>(</w:t>
      </w:r>
      <w:r>
        <w:t>100</w:t>
      </w:r>
      <w:r w:rsidRPr="00430D0E">
        <w:t xml:space="preserve"> % от суммы,  утвержденной в паспорте программы  (</w:t>
      </w:r>
      <w:r>
        <w:t>680,0</w:t>
      </w:r>
      <w:r w:rsidRPr="00430D0E">
        <w:t>)</w:t>
      </w:r>
      <w:r>
        <w:t>, на 2024 год – 68</w:t>
      </w:r>
      <w:r w:rsidR="00981FF6">
        <w:t>0</w:t>
      </w:r>
      <w:r>
        <w:t>,0 тыс.руб., на 2025 год – 68</w:t>
      </w:r>
      <w:r w:rsidR="00981FF6">
        <w:t>0</w:t>
      </w:r>
      <w:r>
        <w:t xml:space="preserve">,0 тыс.руб. 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в целом будет исполнять  главный  распорядитель бюджетных средств  - Администрация ЗГМО.</w:t>
      </w:r>
    </w:p>
    <w:p w:rsidR="00A11BDA" w:rsidRDefault="00A11BDA" w:rsidP="00A11BDA">
      <w:pPr>
        <w:ind w:firstLine="709"/>
        <w:contextualSpacing/>
        <w:mirrorIndents/>
      </w:pPr>
      <w:r>
        <w:t xml:space="preserve">     Расходы в рамках данной программы планируется направить на такие основные мероприятия как: «Обеспечение медицинскими кадрами» на 2023 год – 180 тыс.руб., на 2024 год –180 тыс.руб., на 2025 год – 180 тыс.руб. На мероприятие «Профилактика заболеваний и укрепление здоровья населения г</w:t>
      </w:r>
      <w:proofErr w:type="gramStart"/>
      <w:r>
        <w:t>.З</w:t>
      </w:r>
      <w:proofErr w:type="gramEnd"/>
      <w:r>
        <w:t>имы» на 2023 год – 30</w:t>
      </w:r>
      <w:r w:rsidR="00981FF6">
        <w:t>0</w:t>
      </w:r>
      <w:r>
        <w:t xml:space="preserve"> тыс.руб., на 2024 год – 30</w:t>
      </w:r>
      <w:r w:rsidR="00981FF6">
        <w:t>0</w:t>
      </w:r>
      <w:r>
        <w:t xml:space="preserve"> тыс.руб., на 2025 год – 30</w:t>
      </w:r>
      <w:r w:rsidR="00981FF6">
        <w:t>0</w:t>
      </w:r>
      <w:r>
        <w:t xml:space="preserve"> тыс.руб.</w:t>
      </w:r>
    </w:p>
    <w:p w:rsidR="00A11BDA" w:rsidRPr="00A623A4" w:rsidRDefault="00A11BDA" w:rsidP="00A11BDA">
      <w:pPr>
        <w:ind w:firstLine="709"/>
        <w:contextualSpacing/>
        <w:mirrorIndents/>
        <w:rPr>
          <w:lang w:eastAsia="en-US"/>
        </w:rPr>
      </w:pPr>
      <w:proofErr w:type="gramStart"/>
      <w:r>
        <w:t>В соответствии с паспортном утвержденной Программы,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>
        <w:t>р</w:t>
      </w:r>
      <w:r w:rsidRPr="00A623A4">
        <w:t xml:space="preserve">ждён </w:t>
      </w:r>
      <w:r w:rsidRPr="00E77918">
        <w:t>Сектор по социальной поддержке населения и взаимодействию с общественными организациями</w:t>
      </w: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>.</w:t>
      </w:r>
      <w:proofErr w:type="gramEnd"/>
      <w:r w:rsidRPr="00A623A4">
        <w:rPr>
          <w:lang w:eastAsia="en-US"/>
        </w:rPr>
        <w:t xml:space="preserve"> </w:t>
      </w:r>
      <w:proofErr w:type="gramStart"/>
      <w:r w:rsidRPr="00A623A4">
        <w:rPr>
          <w:lang w:eastAsia="en-US"/>
        </w:rPr>
        <w:t>Данный</w:t>
      </w:r>
      <w:proofErr w:type="gramEnd"/>
      <w:r w:rsidRPr="00A623A4">
        <w:rPr>
          <w:lang w:eastAsia="en-US"/>
        </w:rPr>
        <w:t xml:space="preserve"> </w:t>
      </w:r>
      <w:r>
        <w:rPr>
          <w:lang w:eastAsia="en-US"/>
        </w:rPr>
        <w:t>сектор</w:t>
      </w:r>
      <w:r w:rsidRPr="00A623A4">
        <w:rPr>
          <w:lang w:eastAsia="en-US"/>
        </w:rPr>
        <w:t xml:space="preserve"> не является юридическим лицом и в соответствии с Проектом о местном бюджете не является главным распорядителем, получателем бюджетных средств. Таким образом, утверждение в Программе объемов финансирования на реализацию мероприятий  Программы в 2023 году по </w:t>
      </w:r>
      <w:r w:rsidRPr="00E77918">
        <w:t>Сектор</w:t>
      </w:r>
      <w:r>
        <w:t>у</w:t>
      </w:r>
      <w:r w:rsidRPr="00E77918">
        <w:t xml:space="preserve"> по социальной поддержке населения и взаимодействию с общественными организациями</w:t>
      </w:r>
      <w:r>
        <w:t xml:space="preserve">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 xml:space="preserve">, </w:t>
      </w:r>
      <w:proofErr w:type="gramStart"/>
      <w:r w:rsidRPr="00A623A4">
        <w:rPr>
          <w:lang w:eastAsia="en-US"/>
        </w:rPr>
        <w:t>который</w:t>
      </w:r>
      <w:proofErr w:type="gramEnd"/>
      <w:r w:rsidRPr="00A623A4">
        <w:rPr>
          <w:lang w:eastAsia="en-US"/>
        </w:rPr>
        <w:t xml:space="preserve"> не является участником бюджетного процесса, произведено в нарушение ст.152 Бюджетного Кодекса и необоснованно.</w:t>
      </w:r>
    </w:p>
    <w:p w:rsidR="00A11BDA" w:rsidRDefault="00A11BDA" w:rsidP="00A11BDA">
      <w:pPr>
        <w:ind w:firstLine="709"/>
        <w:contextualSpacing/>
        <w:mirrorIndents/>
      </w:pPr>
    </w:p>
    <w:p w:rsidR="00A11BDA" w:rsidRPr="004A5F6B" w:rsidRDefault="00A11BDA" w:rsidP="00A11BDA">
      <w:pPr>
        <w:ind w:firstLine="539"/>
        <w:contextualSpacing/>
        <w:mirrorIndents/>
        <w:jc w:val="center"/>
        <w:rPr>
          <w:b/>
        </w:rPr>
      </w:pPr>
      <w:r w:rsidRPr="004A5F6B">
        <w:rPr>
          <w:b/>
        </w:rPr>
        <w:t>Муниципальная программа «Охрана окружающей среды»</w:t>
      </w:r>
    </w:p>
    <w:p w:rsidR="00A11BDA" w:rsidRDefault="00A11BDA" w:rsidP="00A11B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6F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E916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916FE">
        <w:rPr>
          <w:rFonts w:ascii="Times New Roman" w:hAnsi="Times New Roman" w:cs="Times New Roman"/>
          <w:sz w:val="24"/>
          <w:szCs w:val="24"/>
        </w:rPr>
        <w:t xml:space="preserve"> 2020-2025 годы утверждена постановлением администрации </w:t>
      </w:r>
      <w:proofErr w:type="spellStart"/>
      <w:r w:rsidRPr="00E916F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E916F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E916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916F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916F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1296 (с изменениями от 28.10.2022 г. № 1060).</w:t>
      </w:r>
    </w:p>
    <w:p w:rsidR="00A11BDA" w:rsidRDefault="00A11BDA" w:rsidP="00A11BDA">
      <w:pPr>
        <w:ind w:firstLine="709"/>
        <w:contextualSpacing/>
        <w:mirrorIndents/>
      </w:pPr>
      <w:r>
        <w:t>Данная программа планирует реализовать 11 мероприятий с объемами финансирования на 2023 год – 1</w:t>
      </w:r>
      <w:r w:rsidR="00981FF6">
        <w:t>7387,8</w:t>
      </w:r>
      <w:r>
        <w:t xml:space="preserve"> тыс</w:t>
      </w:r>
      <w:proofErr w:type="gramStart"/>
      <w:r>
        <w:t>.р</w:t>
      </w:r>
      <w:proofErr w:type="gramEnd"/>
      <w:r>
        <w:t xml:space="preserve">уб., на 2024 год – </w:t>
      </w:r>
      <w:r w:rsidR="00981FF6">
        <w:t>17287,2</w:t>
      </w:r>
      <w:r>
        <w:t xml:space="preserve"> тыс.руб., на 2025 год – 1</w:t>
      </w:r>
      <w:r w:rsidR="00981FF6">
        <w:t>3755,8</w:t>
      </w:r>
      <w:r>
        <w:t xml:space="preserve"> тыс.руб. Основные направления данной программы это отлов, транспортировка безнадзорных собак и кошек (за счет средств из областного бюджета), </w:t>
      </w:r>
      <w:r>
        <w:lastRenderedPageBreak/>
        <w:t xml:space="preserve">оборудование контейнерных площадок для сбора ТКО в микрорайонах с индивидуальными жилыми строениями, организация и содержание мест захоронения и благоустройство города (содержание МКУ «Чистый город» в части благоустройства), </w:t>
      </w:r>
      <w:proofErr w:type="spellStart"/>
      <w:r>
        <w:t>кронирование</w:t>
      </w:r>
      <w:proofErr w:type="spellEnd"/>
      <w:r>
        <w:t xml:space="preserve"> деревьев сохранение и воспроизводство зеленых насаждений, разработка документации на строительство берегоукрепительного сооружения на р</w:t>
      </w:r>
      <w:proofErr w:type="gramStart"/>
      <w:r>
        <w:t>.О</w:t>
      </w:r>
      <w:proofErr w:type="gramEnd"/>
      <w:r>
        <w:t xml:space="preserve">ка в районе переулка </w:t>
      </w:r>
      <w:proofErr w:type="spellStart"/>
      <w:r>
        <w:t>Муринский</w:t>
      </w:r>
      <w:proofErr w:type="spellEnd"/>
      <w:r>
        <w:t>.</w:t>
      </w:r>
    </w:p>
    <w:p w:rsidR="00A11BDA" w:rsidRDefault="00A11BDA" w:rsidP="00A11BDA">
      <w:pPr>
        <w:ind w:firstLine="709"/>
        <w:contextualSpacing/>
        <w:mirrorIndents/>
      </w:pPr>
      <w:r>
        <w:t>В рамках основного мероприятия "Ликвидация мест несанкционированного размещения ТКО, строительного мусора на территории города Зимы. Рекультивация  нарушенных земель" запланированы расходы за счет «экологических сборов», которые с 1 сентября 2022 года являются целевыми средствами. Средства запланированы в объемах на 2023-2025 годы по 250 тыс</w:t>
      </w:r>
      <w:proofErr w:type="gramStart"/>
      <w:r>
        <w:t>.р</w:t>
      </w:r>
      <w:proofErr w:type="gramEnd"/>
      <w:r>
        <w:t>уб. на каждый год соответственно.</w:t>
      </w:r>
    </w:p>
    <w:p w:rsidR="00A11BDA" w:rsidRDefault="00A11BDA" w:rsidP="00A11BDA">
      <w:pPr>
        <w:ind w:firstLine="709"/>
        <w:contextualSpacing/>
        <w:mirrorIndents/>
      </w:pPr>
      <w:r>
        <w:t>В соответствии с ведомственной структурой расходов местного бюджета (приложение № 7 к Проекту), принимаемые бюджетные обязательства по реализации данной программы  будут исполнять 3 главных  распорядителя  бюджетных средств  - Администрация ЗГМО в сумме 13</w:t>
      </w:r>
      <w:r w:rsidR="004452CF">
        <w:t>131,8</w:t>
      </w:r>
      <w:r>
        <w:t xml:space="preserve"> тыс</w:t>
      </w:r>
      <w:proofErr w:type="gramStart"/>
      <w:r>
        <w:t>.р</w:t>
      </w:r>
      <w:proofErr w:type="gramEnd"/>
      <w:r>
        <w:t>уб., Комитет по управлению муниципальным имуществом в сумме 89,0 тыс.руб.,  Комитет жилищно-коммунального хозяйства, транспорта и связи</w:t>
      </w:r>
      <w:r w:rsidR="004452CF">
        <w:t xml:space="preserve"> – 4167,0 тыс.руб.</w:t>
      </w:r>
      <w:r>
        <w:t>.</w:t>
      </w:r>
    </w:p>
    <w:p w:rsidR="00A11BDA" w:rsidRPr="00D32A02" w:rsidRDefault="00A11BDA" w:rsidP="00A11BDA">
      <w:pPr>
        <w:ind w:firstLine="70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</w:rPr>
      </w:pPr>
      <w:r w:rsidRPr="00923F4F">
        <w:rPr>
          <w:b/>
        </w:rPr>
        <w:t>Расходы на реализацию Национальных проектов</w:t>
      </w:r>
    </w:p>
    <w:p w:rsidR="00A11BDA" w:rsidRDefault="00A11BDA" w:rsidP="00A11BDA">
      <w:pPr>
        <w:ind w:firstLine="709"/>
        <w:contextualSpacing/>
        <w:mirrorIndents/>
      </w:pPr>
      <w:r>
        <w:t>В программных расходах в Проекте местного бюджета на 2023 год на реализацию национальных проектов запланировано расходов на общую сумм</w:t>
      </w:r>
      <w:r w:rsidRPr="003953E8">
        <w:t>у</w:t>
      </w:r>
      <w:r>
        <w:t xml:space="preserve"> 610579,7  тыс</w:t>
      </w:r>
      <w:proofErr w:type="gramStart"/>
      <w:r>
        <w:t>.р</w:t>
      </w:r>
      <w:proofErr w:type="gramEnd"/>
      <w:r>
        <w:t>уб.. Объем бюджетных ассигнований на национальные проекты в общих расходах местного бюджета на 2023 год составит   26,8 %.</w:t>
      </w:r>
    </w:p>
    <w:p w:rsidR="00A11BDA" w:rsidRDefault="00A11BDA" w:rsidP="00A11BDA">
      <w:pPr>
        <w:ind w:firstLine="709"/>
        <w:contextualSpacing/>
        <w:mirrorIndents/>
      </w:pPr>
      <w:r>
        <w:t>В 2023 году в реализации национальных проектов примут участие 2 главных распорядителя бюджетных средств местного бюджета, финансирование в разрезе национальных проектов и главных распорядителей бюджетных средств местного бюджет</w:t>
      </w:r>
      <w:r w:rsidR="00957873">
        <w:t>а приведено в таблице № 8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957873">
        <w:t>8</w:t>
      </w:r>
    </w:p>
    <w:tbl>
      <w:tblPr>
        <w:tblStyle w:val="a4"/>
        <w:tblW w:w="5000" w:type="pct"/>
        <w:tblLook w:val="04A0"/>
      </w:tblPr>
      <w:tblGrid>
        <w:gridCol w:w="3928"/>
        <w:gridCol w:w="2454"/>
        <w:gridCol w:w="3189"/>
      </w:tblGrid>
      <w:tr w:rsidR="00A11BDA" w:rsidTr="00A11BDA">
        <w:tc>
          <w:tcPr>
            <w:tcW w:w="205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28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Наименование ГРБС</w:t>
            </w:r>
          </w:p>
        </w:tc>
        <w:tc>
          <w:tcPr>
            <w:tcW w:w="16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 xml:space="preserve">Прогноз </w:t>
            </w:r>
            <w:proofErr w:type="gramStart"/>
            <w:r>
              <w:t>на</w:t>
            </w:r>
            <w:proofErr w:type="gramEnd"/>
          </w:p>
          <w:p w:rsidR="00A11BDA" w:rsidRDefault="00A11BDA" w:rsidP="00A11BDA">
            <w:pPr>
              <w:contextualSpacing/>
              <w:mirrorIndents/>
              <w:jc w:val="center"/>
            </w:pPr>
            <w:r>
              <w:t>2023 год</w:t>
            </w:r>
          </w:p>
        </w:tc>
      </w:tr>
      <w:tr w:rsidR="00A11BDA" w:rsidTr="00A11BDA">
        <w:tc>
          <w:tcPr>
            <w:tcW w:w="205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t xml:space="preserve">НП </w:t>
            </w:r>
            <w:r w:rsidRPr="000A5369">
              <w:rPr>
                <w:color w:val="000000" w:themeColor="text1"/>
              </w:rPr>
              <w:t>"Жилье и городская среда"</w:t>
            </w:r>
          </w:p>
          <w:p w:rsidR="00A11BDA" w:rsidRPr="0094122F" w:rsidRDefault="00A11BDA" w:rsidP="00A11BDA">
            <w:pPr>
              <w:contextualSpacing/>
              <w:mirrorIndents/>
              <w:jc w:val="center"/>
              <w:rPr>
                <w:sz w:val="18"/>
                <w:szCs w:val="18"/>
              </w:rPr>
            </w:pPr>
            <w:r w:rsidRPr="0094122F">
              <w:rPr>
                <w:color w:val="000000" w:themeColor="text1"/>
                <w:sz w:val="18"/>
                <w:szCs w:val="18"/>
              </w:rPr>
              <w:t xml:space="preserve">На реализацию мероприятий «Переселение граждан, проживающих на территории </w:t>
            </w:r>
            <w:proofErr w:type="spellStart"/>
            <w:r w:rsidRPr="0094122F">
              <w:rPr>
                <w:color w:val="000000" w:themeColor="text1"/>
                <w:sz w:val="18"/>
                <w:szCs w:val="18"/>
              </w:rPr>
              <w:t>Зиминского</w:t>
            </w:r>
            <w:proofErr w:type="spellEnd"/>
            <w:r w:rsidRPr="0094122F">
              <w:rPr>
                <w:color w:val="000000" w:themeColor="text1"/>
                <w:sz w:val="18"/>
                <w:szCs w:val="18"/>
              </w:rPr>
              <w:t xml:space="preserve"> городского муниципального образования, из аварийного жилищного фонда, признанного непригодным к проживанию»</w:t>
            </w:r>
          </w:p>
        </w:tc>
        <w:tc>
          <w:tcPr>
            <w:tcW w:w="1282" w:type="pct"/>
            <w:vAlign w:val="center"/>
          </w:tcPr>
          <w:p w:rsidR="00A11BDA" w:rsidRPr="00D05360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D0536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05360">
              <w:rPr>
                <w:sz w:val="20"/>
                <w:szCs w:val="20"/>
              </w:rPr>
              <w:t>Зиминского</w:t>
            </w:r>
            <w:proofErr w:type="spellEnd"/>
            <w:r w:rsidRPr="00D05360">
              <w:rPr>
                <w:sz w:val="20"/>
                <w:szCs w:val="20"/>
              </w:rPr>
              <w:t xml:space="preserve"> городского муниципального образования</w:t>
            </w:r>
          </w:p>
        </w:tc>
        <w:tc>
          <w:tcPr>
            <w:tcW w:w="16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610341,7</w:t>
            </w:r>
          </w:p>
        </w:tc>
      </w:tr>
      <w:tr w:rsidR="00A11BDA" w:rsidTr="00A11BDA">
        <w:tc>
          <w:tcPr>
            <w:tcW w:w="205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t xml:space="preserve">НП </w:t>
            </w:r>
            <w:r w:rsidRPr="000A5369">
              <w:rPr>
                <w:color w:val="000000" w:themeColor="text1"/>
              </w:rPr>
              <w:t>"Жилье и городская среда"</w:t>
            </w:r>
          </w:p>
          <w:p w:rsidR="00A11BDA" w:rsidRDefault="00A11BDA" w:rsidP="00A11BDA">
            <w:pPr>
              <w:tabs>
                <w:tab w:val="left" w:pos="439"/>
              </w:tabs>
              <w:contextualSpacing/>
              <w:mirrorIndents/>
              <w:jc w:val="center"/>
            </w:pPr>
            <w:r w:rsidRPr="0094122F">
              <w:rPr>
                <w:color w:val="000000" w:themeColor="text1"/>
                <w:sz w:val="18"/>
                <w:szCs w:val="18"/>
              </w:rPr>
              <w:t xml:space="preserve">На реализацию мероприятий </w:t>
            </w:r>
            <w:r>
              <w:rPr>
                <w:color w:val="000000" w:themeColor="text1"/>
                <w:sz w:val="18"/>
                <w:szCs w:val="18"/>
              </w:rPr>
              <w:t>по благоустройству общественных мест и дворовых территорий</w:t>
            </w:r>
          </w:p>
        </w:tc>
        <w:tc>
          <w:tcPr>
            <w:tcW w:w="1282" w:type="pct"/>
            <w:vAlign w:val="center"/>
          </w:tcPr>
          <w:p w:rsidR="00A11BDA" w:rsidRPr="00D05360" w:rsidRDefault="00A11BDA" w:rsidP="00A11BDA">
            <w:pPr>
              <w:contextualSpacing/>
              <w:mirrorIndents/>
              <w:jc w:val="center"/>
              <w:rPr>
                <w:sz w:val="20"/>
                <w:szCs w:val="20"/>
              </w:rPr>
            </w:pPr>
            <w:r w:rsidRPr="00D05360">
              <w:rPr>
                <w:sz w:val="20"/>
                <w:szCs w:val="20"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16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238,0</w:t>
            </w:r>
          </w:p>
        </w:tc>
      </w:tr>
      <w:tr w:rsidR="00A11BDA" w:rsidTr="00A11BDA">
        <w:tc>
          <w:tcPr>
            <w:tcW w:w="205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Итого:</w:t>
            </w:r>
          </w:p>
        </w:tc>
        <w:tc>
          <w:tcPr>
            <w:tcW w:w="1282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</w:p>
        </w:tc>
        <w:tc>
          <w:tcPr>
            <w:tcW w:w="1666" w:type="pct"/>
            <w:vAlign w:val="center"/>
          </w:tcPr>
          <w:p w:rsidR="00A11BDA" w:rsidRDefault="00A11BDA" w:rsidP="00A11BDA">
            <w:pPr>
              <w:contextualSpacing/>
              <w:mirrorIndents/>
              <w:jc w:val="center"/>
            </w:pPr>
            <w:r>
              <w:t>610579,7</w:t>
            </w:r>
          </w:p>
        </w:tc>
      </w:tr>
    </w:tbl>
    <w:p w:rsidR="00A11BDA" w:rsidRDefault="00A11BDA" w:rsidP="00A11BDA">
      <w:pPr>
        <w:ind w:firstLine="539"/>
        <w:contextualSpacing/>
        <w:mirrorIndents/>
        <w:jc w:val="left"/>
      </w:pPr>
    </w:p>
    <w:p w:rsidR="00A11BDA" w:rsidRPr="00CC17BE" w:rsidRDefault="00A11BDA" w:rsidP="00A11BDA">
      <w:pPr>
        <w:ind w:firstLine="539"/>
        <w:contextualSpacing/>
        <w:mirrorIndents/>
        <w:jc w:val="center"/>
        <w:rPr>
          <w:b/>
        </w:rPr>
      </w:pPr>
      <w:proofErr w:type="spellStart"/>
      <w:r w:rsidRPr="00CC17BE">
        <w:rPr>
          <w:b/>
        </w:rPr>
        <w:t>Непрограммные</w:t>
      </w:r>
      <w:proofErr w:type="spellEnd"/>
      <w:r w:rsidRPr="00CC17BE">
        <w:rPr>
          <w:b/>
        </w:rPr>
        <w:t xml:space="preserve"> расходы</w:t>
      </w:r>
    </w:p>
    <w:p w:rsidR="00A11BDA" w:rsidRDefault="00A11BDA" w:rsidP="00A11BDA">
      <w:pPr>
        <w:ind w:firstLine="709"/>
        <w:contextualSpacing/>
        <w:mirrorIndents/>
      </w:pPr>
      <w:r>
        <w:t xml:space="preserve">В соответствии с Проектом бюджетные ассигнования на осуществление </w:t>
      </w:r>
      <w:proofErr w:type="spellStart"/>
      <w:r>
        <w:t>непрограммных</w:t>
      </w:r>
      <w:proofErr w:type="spellEnd"/>
      <w:r>
        <w:t xml:space="preserve"> направлений деятельности предусмотрены в местном бюджете на 2023 год в общем объеме 142</w:t>
      </w:r>
      <w:r w:rsidR="004452CF">
        <w:t>040</w:t>
      </w:r>
      <w:r>
        <w:t>,7 тыс</w:t>
      </w:r>
      <w:proofErr w:type="gramStart"/>
      <w:r>
        <w:t>.р</w:t>
      </w:r>
      <w:proofErr w:type="gramEnd"/>
      <w:r>
        <w:t>уб., что на 209</w:t>
      </w:r>
      <w:r w:rsidR="004452CF">
        <w:t>79</w:t>
      </w:r>
      <w:r>
        <w:t xml:space="preserve">,1 тыс.руб. или на </w:t>
      </w:r>
      <w:r w:rsidR="004452CF">
        <w:t>12,8</w:t>
      </w:r>
      <w:r>
        <w:t xml:space="preserve"> % </w:t>
      </w:r>
      <w:r w:rsidRPr="00926DC1">
        <w:t>меньше б</w:t>
      </w:r>
      <w:r>
        <w:t xml:space="preserve">юджетных ассигнований, предусмотренных решением Думы от 22.09.2022 г. № 233  (163019,8 тыс.руб.)  на 2022 год. </w:t>
      </w:r>
    </w:p>
    <w:p w:rsidR="00A11BDA" w:rsidRDefault="00A11BDA" w:rsidP="00A11BDA">
      <w:pPr>
        <w:ind w:firstLine="709"/>
        <w:contextualSpacing/>
        <w:mirrorIndents/>
      </w:pPr>
      <w:r>
        <w:t xml:space="preserve">Бюджетные ассигнования на </w:t>
      </w:r>
      <w:proofErr w:type="spellStart"/>
      <w:r>
        <w:t>непрограммные</w:t>
      </w:r>
      <w:proofErr w:type="spellEnd"/>
      <w:r>
        <w:t xml:space="preserve"> расходы на плановый 2024 год предусмотрены в сумме 139</w:t>
      </w:r>
      <w:r w:rsidR="00CB6A34">
        <w:t>601,8</w:t>
      </w:r>
      <w:r>
        <w:t xml:space="preserve">  тыс</w:t>
      </w:r>
      <w:proofErr w:type="gramStart"/>
      <w:r>
        <w:t>.р</w:t>
      </w:r>
      <w:proofErr w:type="gramEnd"/>
      <w:r>
        <w:t xml:space="preserve">уб., что на  </w:t>
      </w:r>
      <w:r w:rsidR="00CB6A34">
        <w:t>2438,9</w:t>
      </w:r>
      <w:r>
        <w:t xml:space="preserve"> тыс.руб.  (1,7 %)  меньше по сравнению с предыдущим годом, на 2025 год предусмотрены в сумме 139</w:t>
      </w:r>
      <w:r w:rsidR="00CB6A34">
        <w:t>885,</w:t>
      </w:r>
      <w:r>
        <w:t>2 тыс.руб.,  что на 283,4 тыс.руб. (0,2 %) больше по сравнению с 2024 годом.</w:t>
      </w:r>
    </w:p>
    <w:p w:rsidR="00A11BDA" w:rsidRDefault="00A11BDA" w:rsidP="00A11BDA">
      <w:pPr>
        <w:ind w:firstLine="709"/>
        <w:contextualSpacing/>
        <w:mirrorIndents/>
      </w:pPr>
      <w:proofErr w:type="gramStart"/>
      <w:r>
        <w:t xml:space="preserve">Бюджетные ассигнования на </w:t>
      </w:r>
      <w:proofErr w:type="spellStart"/>
      <w:r>
        <w:t>непрограммные</w:t>
      </w:r>
      <w:proofErr w:type="spellEnd"/>
      <w:r>
        <w:t xml:space="preserve"> направления деятельности, которые в соответствии с решением Думы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от </w:t>
      </w:r>
      <w:r>
        <w:lastRenderedPageBreak/>
        <w:t xml:space="preserve">22.09.2022 г. № 233 составляют 5,6 % общего объема расходов 2022 года,  </w:t>
      </w:r>
      <w:r w:rsidR="00806B87">
        <w:t>п</w:t>
      </w:r>
      <w:r>
        <w:t>роектом на 2023 год увеличены на 0,6 процентных пункта и составляют 6,2 %.</w:t>
      </w:r>
      <w:proofErr w:type="gramEnd"/>
    </w:p>
    <w:p w:rsidR="00A11BDA" w:rsidRDefault="00A11BDA" w:rsidP="00A11BDA">
      <w:pPr>
        <w:ind w:firstLine="539"/>
        <w:contextualSpacing/>
        <w:mirrorIndents/>
      </w:pPr>
      <w:r>
        <w:t xml:space="preserve">Расходы по </w:t>
      </w:r>
      <w:proofErr w:type="spellStart"/>
      <w:r>
        <w:t>непрограммным</w:t>
      </w:r>
      <w:proofErr w:type="spellEnd"/>
      <w:r>
        <w:t xml:space="preserve"> направлениям деятельности  предусматриваются по пяти главным распорядителям бюджетных средств. Объем бюджетных средств на осуществление </w:t>
      </w:r>
      <w:proofErr w:type="spellStart"/>
      <w:r>
        <w:t>непрограммных</w:t>
      </w:r>
      <w:proofErr w:type="spellEnd"/>
      <w:r>
        <w:t xml:space="preserve"> направлений на  2022-2025 годы по главным распорядителям бюджетных сре</w:t>
      </w:r>
      <w:proofErr w:type="gramStart"/>
      <w:r>
        <w:t>дств</w:t>
      </w:r>
      <w:r w:rsidR="00806B87">
        <w:t xml:space="preserve"> </w:t>
      </w:r>
      <w:r>
        <w:t>пр</w:t>
      </w:r>
      <w:proofErr w:type="gramEnd"/>
      <w:r>
        <w:t xml:space="preserve">едставлен в </w:t>
      </w:r>
      <w:r w:rsidRPr="00767EF2">
        <w:t xml:space="preserve">таблице №  </w:t>
      </w:r>
      <w:r w:rsidR="00957873">
        <w:t>9</w:t>
      </w:r>
    </w:p>
    <w:p w:rsidR="00A11BDA" w:rsidRDefault="00A11BDA" w:rsidP="00A11BDA">
      <w:pPr>
        <w:ind w:firstLine="539"/>
        <w:contextualSpacing/>
        <w:mirrorIndents/>
        <w:jc w:val="right"/>
      </w:pPr>
      <w:r>
        <w:t xml:space="preserve">Таблица № </w:t>
      </w:r>
      <w:r w:rsidR="00957873">
        <w:t>9</w:t>
      </w:r>
      <w:r>
        <w:t xml:space="preserve">  (тыс</w:t>
      </w:r>
      <w:proofErr w:type="gramStart"/>
      <w:r>
        <w:t>.р</w:t>
      </w:r>
      <w:proofErr w:type="gramEnd"/>
      <w:r>
        <w:t>уб.)</w:t>
      </w:r>
    </w:p>
    <w:tbl>
      <w:tblPr>
        <w:tblStyle w:val="a4"/>
        <w:tblW w:w="5000" w:type="pct"/>
        <w:tblLook w:val="04A0"/>
      </w:tblPr>
      <w:tblGrid>
        <w:gridCol w:w="1782"/>
        <w:gridCol w:w="1045"/>
        <w:gridCol w:w="913"/>
        <w:gridCol w:w="1335"/>
        <w:gridCol w:w="913"/>
        <w:gridCol w:w="1335"/>
        <w:gridCol w:w="913"/>
        <w:gridCol w:w="1335"/>
      </w:tblGrid>
      <w:tr w:rsidR="00A11BDA" w:rsidTr="00A11BDA">
        <w:tc>
          <w:tcPr>
            <w:tcW w:w="713" w:type="pct"/>
            <w:vMerge w:val="restar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bookmarkStart w:id="0" w:name="_Hlk119958393"/>
            <w:r w:rsidRPr="00800C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vMerge w:val="restar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2022 г</w:t>
            </w:r>
          </w:p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 xml:space="preserve">План в </w:t>
            </w:r>
            <w:proofErr w:type="spellStart"/>
            <w:r w:rsidRPr="00800CB2">
              <w:rPr>
                <w:sz w:val="20"/>
                <w:szCs w:val="20"/>
              </w:rPr>
              <w:t>реш</w:t>
            </w:r>
            <w:proofErr w:type="gramStart"/>
            <w:r w:rsidRPr="00800CB2">
              <w:rPr>
                <w:sz w:val="20"/>
                <w:szCs w:val="20"/>
              </w:rPr>
              <w:t>.Д</w:t>
            </w:r>
            <w:proofErr w:type="gramEnd"/>
            <w:r w:rsidRPr="00800CB2">
              <w:rPr>
                <w:sz w:val="20"/>
                <w:szCs w:val="20"/>
              </w:rPr>
              <w:t>умы</w:t>
            </w:r>
            <w:proofErr w:type="spellEnd"/>
          </w:p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от 22.09.22 № 233</w:t>
            </w:r>
          </w:p>
        </w:tc>
        <w:tc>
          <w:tcPr>
            <w:tcW w:w="1224" w:type="pct"/>
            <w:gridSpan w:val="2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25" w:type="pct"/>
            <w:gridSpan w:val="2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226" w:type="pct"/>
            <w:gridSpan w:val="2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A11BDA" w:rsidTr="00A11BDA">
        <w:tc>
          <w:tcPr>
            <w:tcW w:w="713" w:type="pct"/>
            <w:vMerge/>
            <w:vAlign w:val="center"/>
          </w:tcPr>
          <w:p w:rsidR="00A11BDA" w:rsidRDefault="00A11BDA" w:rsidP="00A11BDA">
            <w:pPr>
              <w:contextualSpacing/>
              <w:mirrorIndents/>
              <w:jc w:val="left"/>
            </w:pPr>
          </w:p>
        </w:tc>
        <w:tc>
          <w:tcPr>
            <w:tcW w:w="612" w:type="pct"/>
            <w:vMerge/>
            <w:vAlign w:val="center"/>
          </w:tcPr>
          <w:p w:rsidR="00A11BDA" w:rsidRDefault="00A11BDA" w:rsidP="00A11BDA">
            <w:pPr>
              <w:contextualSpacing/>
              <w:mirrorIndents/>
              <w:jc w:val="left"/>
            </w:pP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2" w:type="pct"/>
            <w:vAlign w:val="center"/>
          </w:tcPr>
          <w:p w:rsidR="00A11BDA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к предыдущему </w:t>
            </w:r>
          </w:p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A11BDA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 предыдущему</w:t>
            </w:r>
          </w:p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Проект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% к  предыдущему</w:t>
            </w:r>
          </w:p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году</w:t>
            </w:r>
          </w:p>
        </w:tc>
      </w:tr>
      <w:tr w:rsidR="00A11BDA" w:rsidTr="00A11BDA">
        <w:tc>
          <w:tcPr>
            <w:tcW w:w="7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Управление по финансам и налогам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12783,5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8495,0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8367,0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</w:tr>
      <w:tr w:rsidR="00A11BDA" w:rsidTr="00A11BDA">
        <w:tc>
          <w:tcPr>
            <w:tcW w:w="7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Администрация ЗГМО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124968,7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9D1FF9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</w:t>
            </w:r>
            <w:r w:rsidR="009D1FF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9D1FF9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</w:t>
            </w:r>
            <w:r w:rsidR="009D1FF9">
              <w:rPr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6690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66902"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6690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A66902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,</w:t>
            </w:r>
            <w:r w:rsidR="00A66902">
              <w:rPr>
                <w:sz w:val="20"/>
                <w:szCs w:val="20"/>
              </w:rPr>
              <w:t>6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A11BDA" w:rsidTr="00A11BDA">
        <w:tc>
          <w:tcPr>
            <w:tcW w:w="7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 w:rsidRPr="00800CB2">
              <w:rPr>
                <w:sz w:val="20"/>
                <w:szCs w:val="20"/>
              </w:rPr>
              <w:t>Дума ЗГМО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4304,8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9D1FF9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</w:t>
            </w:r>
            <w:r w:rsidR="009D1FF9">
              <w:rPr>
                <w:sz w:val="20"/>
                <w:szCs w:val="20"/>
              </w:rPr>
              <w:t>4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66902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</w:t>
            </w:r>
            <w:r w:rsidR="00A66902">
              <w:rPr>
                <w:sz w:val="20"/>
                <w:szCs w:val="20"/>
              </w:rPr>
              <w:t>9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5078,6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11BDA" w:rsidTr="00A11BDA">
        <w:tc>
          <w:tcPr>
            <w:tcW w:w="7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отношений, архитектуры и градостроительства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12759,5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11267,0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11317,0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1BDA" w:rsidTr="00A11BDA">
        <w:tc>
          <w:tcPr>
            <w:tcW w:w="713" w:type="pct"/>
            <w:vAlign w:val="center"/>
          </w:tcPr>
          <w:p w:rsidR="00A11BDA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жилищно-коммунального хозяйства, транспорта и связи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8203,3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6614,0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bookmarkEnd w:id="0"/>
      <w:tr w:rsidR="00A11BDA" w:rsidTr="00A11BDA">
        <w:tc>
          <w:tcPr>
            <w:tcW w:w="7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 w:rsidRPr="00800CB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163019,8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9D1FF9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  <w:r w:rsidR="009D1FF9">
              <w:rPr>
                <w:b/>
                <w:bCs/>
                <w:sz w:val="20"/>
                <w:szCs w:val="20"/>
              </w:rPr>
              <w:t>040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</w:t>
            </w:r>
            <w:r w:rsidR="009D1F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" w:type="pct"/>
            <w:vAlign w:val="center"/>
          </w:tcPr>
          <w:p w:rsidR="00A11BDA" w:rsidRPr="00800CB2" w:rsidRDefault="00A11BDA" w:rsidP="00A66902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  <w:r w:rsidR="00A66902">
              <w:rPr>
                <w:b/>
                <w:bCs/>
                <w:sz w:val="20"/>
                <w:szCs w:val="20"/>
              </w:rPr>
              <w:t>601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613" w:type="pct"/>
            <w:vAlign w:val="center"/>
          </w:tcPr>
          <w:p w:rsidR="00A11BDA" w:rsidRPr="00800CB2" w:rsidRDefault="00A66902" w:rsidP="00A11BDA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613" w:type="pct"/>
            <w:vAlign w:val="center"/>
          </w:tcPr>
          <w:p w:rsidR="00A11BDA" w:rsidRPr="00800CB2" w:rsidRDefault="00A66902" w:rsidP="00A66902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139885</w:t>
            </w:r>
            <w:r w:rsidR="00A11BDA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613" w:type="pct"/>
            <w:vAlign w:val="center"/>
          </w:tcPr>
          <w:p w:rsidR="00A11BDA" w:rsidRPr="00800CB2" w:rsidRDefault="00A11BDA" w:rsidP="00A11BDA">
            <w:pPr>
              <w:contextualSpacing/>
              <w:mirrorIndents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</w:tr>
    </w:tbl>
    <w:p w:rsidR="00A11BDA" w:rsidRDefault="00A11BDA" w:rsidP="00A11BDA">
      <w:pPr>
        <w:ind w:firstLine="539"/>
        <w:contextualSpacing/>
        <w:mirrorIndents/>
        <w:jc w:val="right"/>
      </w:pPr>
    </w:p>
    <w:p w:rsidR="00A11BDA" w:rsidRDefault="00A11BDA" w:rsidP="00A11BDA">
      <w:pPr>
        <w:ind w:firstLine="539"/>
        <w:contextualSpacing/>
        <w:mirrorIndents/>
      </w:pPr>
      <w:r>
        <w:t xml:space="preserve">Наибольший удельный вес </w:t>
      </w:r>
      <w:proofErr w:type="gramStart"/>
      <w:r>
        <w:t>в</w:t>
      </w:r>
      <w:r w:rsidR="00806B87">
        <w:t xml:space="preserve"> </w:t>
      </w:r>
      <w:proofErr w:type="spellStart"/>
      <w:r>
        <w:t>непрограммных</w:t>
      </w:r>
      <w:proofErr w:type="spellEnd"/>
      <w:proofErr w:type="gramEnd"/>
      <w:r>
        <w:t xml:space="preserve"> расходах приходится на Администрацию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образования. Расходы данного главного распорядителя бюджетных средств в 2023 г. составят  77,8 % от общего объема </w:t>
      </w:r>
      <w:proofErr w:type="spellStart"/>
      <w:r>
        <w:t>непрограммных</w:t>
      </w:r>
      <w:proofErr w:type="spellEnd"/>
      <w:r>
        <w:t xml:space="preserve"> расходов местного бюджета, в 2024-2025 годах -   77,5 % и 77,6 % соответственно.</w:t>
      </w:r>
    </w:p>
    <w:p w:rsidR="00A11BDA" w:rsidRDefault="00A11BDA" w:rsidP="00A11BDA">
      <w:pPr>
        <w:ind w:firstLine="539"/>
        <w:contextualSpacing/>
        <w:mirrorIndents/>
      </w:pPr>
      <w:proofErr w:type="spellStart"/>
      <w:r>
        <w:t>Непрограммные</w:t>
      </w:r>
      <w:proofErr w:type="spellEnd"/>
      <w:r>
        <w:t xml:space="preserve"> расходы местного бюджета на 2023 год предусмотрены за счет средств местного бюджета в сумме 1359</w:t>
      </w:r>
      <w:r w:rsidR="00987673">
        <w:t>03</w:t>
      </w:r>
      <w:r>
        <w:t>,7 тыс</w:t>
      </w:r>
      <w:proofErr w:type="gramStart"/>
      <w:r>
        <w:t>.р</w:t>
      </w:r>
      <w:proofErr w:type="gramEnd"/>
      <w:r>
        <w:t>уб., за счет средств областного бюджета  6137,0 тыс.руб.</w:t>
      </w:r>
    </w:p>
    <w:p w:rsidR="00A11BDA" w:rsidRPr="00D5680D" w:rsidRDefault="00A11BDA" w:rsidP="00A11BDA">
      <w:pPr>
        <w:ind w:firstLine="539"/>
        <w:contextualSpacing/>
        <w:mirrorIndents/>
        <w:jc w:val="center"/>
      </w:pPr>
      <w:r w:rsidRPr="00D5680D">
        <w:rPr>
          <w:b/>
          <w:bCs/>
        </w:rPr>
        <w:t xml:space="preserve"> Публичные обязательства</w:t>
      </w:r>
    </w:p>
    <w:p w:rsidR="00A11BDA" w:rsidRDefault="00A11BDA" w:rsidP="00A11BDA">
      <w:pPr>
        <w:ind w:firstLine="539"/>
        <w:contextualSpacing/>
        <w:mirrorIndents/>
      </w:pPr>
      <w:r>
        <w:t>Статьей 5 Проекта решения предлагается утвердить общий объем бюджетных ассигнований, направляемых на исполнение публичных нормативных обязательств:</w:t>
      </w:r>
    </w:p>
    <w:p w:rsidR="00A11BDA" w:rsidRDefault="00A11BDA" w:rsidP="00A11BDA">
      <w:pPr>
        <w:ind w:firstLine="539"/>
        <w:contextualSpacing/>
        <w:mirrorIndents/>
      </w:pPr>
      <w:r>
        <w:t>на 2023 год в сумме 6 1</w:t>
      </w:r>
      <w:r w:rsidR="00987673">
        <w:t>27</w:t>
      </w:r>
      <w:r>
        <w:t>,0 тыс</w:t>
      </w:r>
      <w:proofErr w:type="gramStart"/>
      <w:r>
        <w:t>.р</w:t>
      </w:r>
      <w:proofErr w:type="gramEnd"/>
      <w:r>
        <w:t>уб.;</w:t>
      </w:r>
    </w:p>
    <w:p w:rsidR="00A11BDA" w:rsidRDefault="00987673" w:rsidP="00A11BDA">
      <w:pPr>
        <w:ind w:firstLine="539"/>
        <w:contextualSpacing/>
        <w:mirrorIndents/>
      </w:pPr>
      <w:r>
        <w:t>на 2024 год в сумме 6 127</w:t>
      </w:r>
      <w:r w:rsidR="00A11BDA">
        <w:t>,0 тыс</w:t>
      </w:r>
      <w:proofErr w:type="gramStart"/>
      <w:r w:rsidR="00A11BDA">
        <w:t>.р</w:t>
      </w:r>
      <w:proofErr w:type="gramEnd"/>
      <w:r w:rsidR="00A11BDA">
        <w:t>уб.;</w:t>
      </w:r>
    </w:p>
    <w:p w:rsidR="00A11BDA" w:rsidRDefault="00A11BDA" w:rsidP="00A11BDA">
      <w:pPr>
        <w:ind w:firstLine="539"/>
        <w:contextualSpacing/>
        <w:mirrorIndents/>
      </w:pPr>
      <w:r>
        <w:t>на 2025 год в сумме 6 1</w:t>
      </w:r>
      <w:r w:rsidR="00987673">
        <w:t>27</w:t>
      </w:r>
      <w:r>
        <w:t>,0 тыс</w:t>
      </w:r>
      <w:proofErr w:type="gramStart"/>
      <w:r>
        <w:t>.р</w:t>
      </w:r>
      <w:proofErr w:type="gramEnd"/>
      <w:r>
        <w:t>уб..</w:t>
      </w:r>
    </w:p>
    <w:p w:rsidR="00A11BDA" w:rsidRDefault="00A11BDA" w:rsidP="00A11BDA">
      <w:pPr>
        <w:ind w:firstLine="539"/>
        <w:contextualSpacing/>
        <w:mirrorIndents/>
      </w:pPr>
      <w:r>
        <w:t>В 2023 году бюджетные ассигнования в сумме 61</w:t>
      </w:r>
      <w:r w:rsidR="00987673">
        <w:t>27</w:t>
      </w:r>
      <w:r>
        <w:t>,0 тыс</w:t>
      </w:r>
      <w:proofErr w:type="gramStart"/>
      <w:r>
        <w:t>.р</w:t>
      </w:r>
      <w:proofErr w:type="gramEnd"/>
      <w:r>
        <w:t>уб. предлагается направить на:</w:t>
      </w:r>
    </w:p>
    <w:p w:rsidR="00A11BDA" w:rsidRPr="00BF0947" w:rsidRDefault="00A11BDA" w:rsidP="00A11BDA">
      <w:pPr>
        <w:ind w:firstLine="539"/>
        <w:contextualSpacing/>
        <w:mirrorIndents/>
      </w:pPr>
      <w:r w:rsidRPr="00BF0947">
        <w:t xml:space="preserve">- доплаты к пенсиям лицам, замещавшим муниципальные должности, должности муниципальной службы,  в сумме  </w:t>
      </w:r>
      <w:r w:rsidR="00BF0947" w:rsidRPr="00BF0947">
        <w:t>5987,0</w:t>
      </w:r>
      <w:r w:rsidRPr="00BF0947">
        <w:t xml:space="preserve"> тыс</w:t>
      </w:r>
      <w:proofErr w:type="gramStart"/>
      <w:r w:rsidRPr="00BF0947">
        <w:t>.р</w:t>
      </w:r>
      <w:proofErr w:type="gramEnd"/>
      <w:r w:rsidRPr="00BF0947">
        <w:t>уб.;</w:t>
      </w:r>
    </w:p>
    <w:p w:rsidR="00A11BDA" w:rsidRDefault="00A11BDA" w:rsidP="00A11BDA">
      <w:pPr>
        <w:ind w:firstLine="539"/>
        <w:contextualSpacing/>
        <w:mirrorIndents/>
      </w:pPr>
      <w:r w:rsidRPr="00BF0947">
        <w:t>- на ежемесячные денежные выплаты Почетным гражданам г</w:t>
      </w:r>
      <w:proofErr w:type="gramStart"/>
      <w:r w:rsidRPr="00BF0947">
        <w:t>.З</w:t>
      </w:r>
      <w:proofErr w:type="gramEnd"/>
      <w:r w:rsidRPr="00BF0947">
        <w:t xml:space="preserve">има  в сумме            </w:t>
      </w:r>
      <w:r w:rsidR="00BF0947" w:rsidRPr="00BF0947">
        <w:t xml:space="preserve">140,0 </w:t>
      </w:r>
      <w:r w:rsidRPr="00BF0947">
        <w:t>тыс.руб.</w:t>
      </w:r>
    </w:p>
    <w:p w:rsidR="00A11BDA" w:rsidRDefault="00A11BDA" w:rsidP="00A11BDA">
      <w:pPr>
        <w:ind w:firstLine="539"/>
        <w:contextualSpacing/>
        <w:mirrorIndents/>
      </w:pPr>
    </w:p>
    <w:p w:rsidR="0027574C" w:rsidRDefault="0027574C" w:rsidP="00A11BDA">
      <w:pPr>
        <w:ind w:firstLine="539"/>
        <w:contextualSpacing/>
        <w:mirrorIndents/>
        <w:jc w:val="center"/>
        <w:rPr>
          <w:b/>
          <w:bCs/>
        </w:rPr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lastRenderedPageBreak/>
        <w:t>Резервный фонд</w:t>
      </w:r>
    </w:p>
    <w:p w:rsidR="00A11BDA" w:rsidRPr="00C32F85" w:rsidRDefault="00A11BDA" w:rsidP="00A11BDA">
      <w:pPr>
        <w:ind w:firstLine="539"/>
        <w:contextualSpacing/>
        <w:mirrorIndents/>
      </w:pPr>
      <w:r w:rsidRPr="00C32F85">
        <w:t>Стать</w:t>
      </w:r>
      <w:r>
        <w:t>ей</w:t>
      </w:r>
      <w:r w:rsidRPr="00C32F85">
        <w:t xml:space="preserve"> 6</w:t>
      </w:r>
      <w:r>
        <w:t xml:space="preserve"> </w:t>
      </w:r>
      <w:bookmarkStart w:id="1" w:name="_Hlk119954488"/>
      <w:r>
        <w:t xml:space="preserve">Проекта решения Думы </w:t>
      </w:r>
      <w:bookmarkEnd w:id="1"/>
      <w:r>
        <w:t>у</w:t>
      </w:r>
      <w:r w:rsidRPr="00C32F85">
        <w:t>стан</w:t>
      </w:r>
      <w:r>
        <w:t xml:space="preserve">авливается </w:t>
      </w:r>
      <w:r w:rsidRPr="00C32F85">
        <w:t xml:space="preserve"> резервный фонд администрации </w:t>
      </w:r>
      <w:proofErr w:type="spellStart"/>
      <w:r w:rsidRPr="00C32F85">
        <w:t>Зиминского</w:t>
      </w:r>
      <w:proofErr w:type="spellEnd"/>
      <w:r w:rsidRPr="00C32F85">
        <w:t xml:space="preserve"> городского муниципального образования:</w:t>
      </w:r>
    </w:p>
    <w:p w:rsidR="00A11BDA" w:rsidRPr="00C32F85" w:rsidRDefault="00A11BDA" w:rsidP="00A11BDA">
      <w:pPr>
        <w:ind w:firstLine="539"/>
        <w:contextualSpacing/>
        <w:mirrorIndents/>
      </w:pPr>
      <w:r w:rsidRPr="00C32F85">
        <w:t>на 2023 год в размере 50,0 тыс</w:t>
      </w:r>
      <w:proofErr w:type="gramStart"/>
      <w:r w:rsidRPr="00C32F85">
        <w:t>.р</w:t>
      </w:r>
      <w:proofErr w:type="gramEnd"/>
      <w:r w:rsidRPr="00C32F85">
        <w:t>ублей;</w:t>
      </w:r>
    </w:p>
    <w:p w:rsidR="00A11BDA" w:rsidRPr="00C32F85" w:rsidRDefault="00A11BDA" w:rsidP="00A11BDA">
      <w:pPr>
        <w:ind w:firstLine="539"/>
        <w:contextualSpacing/>
        <w:mirrorIndents/>
      </w:pPr>
      <w:r w:rsidRPr="00C32F85">
        <w:t>на 2024 год в размере 50,0 тыс</w:t>
      </w:r>
      <w:proofErr w:type="gramStart"/>
      <w:r w:rsidRPr="00C32F85">
        <w:t>.р</w:t>
      </w:r>
      <w:proofErr w:type="gramEnd"/>
      <w:r w:rsidRPr="00C32F85">
        <w:t>ублей;</w:t>
      </w:r>
    </w:p>
    <w:p w:rsidR="00A11BDA" w:rsidRPr="00C32F85" w:rsidRDefault="00A11BDA" w:rsidP="00A11BDA">
      <w:pPr>
        <w:ind w:firstLine="539"/>
        <w:contextualSpacing/>
        <w:mirrorIndents/>
      </w:pPr>
      <w:r w:rsidRPr="00C32F85">
        <w:t>на 2025 год в размере 50,0 тыс</w:t>
      </w:r>
      <w:proofErr w:type="gramStart"/>
      <w:r w:rsidRPr="00C32F85">
        <w:t>.р</w:t>
      </w:r>
      <w:proofErr w:type="gramEnd"/>
      <w:r w:rsidRPr="00C32F85">
        <w:t>ублей.</w:t>
      </w:r>
    </w:p>
    <w:p w:rsidR="00A11BDA" w:rsidRDefault="00A11BDA" w:rsidP="00A11BDA">
      <w:pPr>
        <w:ind w:firstLine="539"/>
        <w:contextualSpacing/>
        <w:mirrorIndents/>
      </w:pPr>
      <w:r>
        <w:t>что соответствует ст.81 БК РФ и не превышает 3 % утвержденного общего объема расходов.</w:t>
      </w:r>
    </w:p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 w:rsidRPr="00C32F85">
        <w:rPr>
          <w:b/>
          <w:bCs/>
        </w:rPr>
        <w:t>Дорожный фонд</w:t>
      </w:r>
    </w:p>
    <w:p w:rsidR="00A11BDA" w:rsidRDefault="00A11BDA" w:rsidP="00A11BDA">
      <w:pPr>
        <w:ind w:firstLine="539"/>
        <w:contextualSpacing/>
        <w:mirrorIndents/>
        <w:jc w:val="left"/>
      </w:pPr>
      <w:r>
        <w:t xml:space="preserve">Статьей  7 </w:t>
      </w:r>
      <w:r w:rsidRPr="00C32F85">
        <w:t>Проекта решения Думы</w:t>
      </w:r>
      <w:r>
        <w:t xml:space="preserve"> предлагается  утвердить объем бюджетных ассигнований дорожного фонда в </w:t>
      </w:r>
      <w:proofErr w:type="spellStart"/>
      <w:r>
        <w:t>Зиминском</w:t>
      </w:r>
      <w:proofErr w:type="spellEnd"/>
      <w:r>
        <w:t xml:space="preserve"> городском муниципальном образовании:</w:t>
      </w:r>
    </w:p>
    <w:p w:rsidR="00A11BDA" w:rsidRDefault="00A11BDA" w:rsidP="00A11BDA">
      <w:pPr>
        <w:ind w:firstLine="539"/>
        <w:contextualSpacing/>
        <w:mirrorIndents/>
        <w:jc w:val="left"/>
      </w:pPr>
      <w:r>
        <w:t>на 2023 год в размере 14 255,0 тыс</w:t>
      </w:r>
      <w:proofErr w:type="gramStart"/>
      <w:r>
        <w:t>.р</w:t>
      </w:r>
      <w:proofErr w:type="gramEnd"/>
      <w:r>
        <w:t>ублей;</w:t>
      </w:r>
    </w:p>
    <w:p w:rsidR="00A11BDA" w:rsidRDefault="00A11BDA" w:rsidP="00A11BDA">
      <w:pPr>
        <w:ind w:firstLine="539"/>
        <w:contextualSpacing/>
        <w:mirrorIndents/>
        <w:jc w:val="left"/>
      </w:pPr>
      <w:r>
        <w:t>на 2024 год в размере 15 842,1 тыс</w:t>
      </w:r>
      <w:proofErr w:type="gramStart"/>
      <w:r>
        <w:t>.р</w:t>
      </w:r>
      <w:proofErr w:type="gramEnd"/>
      <w:r>
        <w:t>ублей;</w:t>
      </w:r>
    </w:p>
    <w:p w:rsidR="00A11BDA" w:rsidRDefault="00A11BDA" w:rsidP="00A11BDA">
      <w:pPr>
        <w:ind w:firstLine="539"/>
        <w:contextualSpacing/>
        <w:mirrorIndents/>
        <w:jc w:val="left"/>
      </w:pPr>
      <w:r>
        <w:t>на 2025 год в размере 16 728,3 тыс</w:t>
      </w:r>
      <w:proofErr w:type="gramStart"/>
      <w:r>
        <w:t>.р</w:t>
      </w:r>
      <w:proofErr w:type="gramEnd"/>
      <w:r>
        <w:t>ублей.</w:t>
      </w:r>
    </w:p>
    <w:p w:rsidR="00A11BDA" w:rsidRDefault="00A11BDA" w:rsidP="00A11BDA">
      <w:pPr>
        <w:ind w:firstLine="539"/>
        <w:contextualSpacing/>
        <w:mirrorIndents/>
      </w:pPr>
      <w:r w:rsidRPr="001A07D6">
        <w:t xml:space="preserve">Формирование и использование бюджетных ассигнований дорожного фонда регламентируется Положением формирования и использования бюджетных ассигнований муниципального дорожного фонда, утвержденным решением Думы </w:t>
      </w:r>
      <w:proofErr w:type="spellStart"/>
      <w:r w:rsidRPr="001A07D6">
        <w:t>Зиминского</w:t>
      </w:r>
      <w:proofErr w:type="spellEnd"/>
      <w:r w:rsidRPr="001A07D6">
        <w:t xml:space="preserve"> городского муниципального образования от 27.05.2021 № 134. Положением определены источники формирования, направления расходования, формирование бюджетных ассигнований, использование бюджетных ассигнований дорожного фонда, отчетность и контроль.</w:t>
      </w:r>
      <w:r>
        <w:t xml:space="preserve"> Средства дорожного фонда в </w:t>
      </w:r>
      <w:proofErr w:type="spellStart"/>
      <w:r>
        <w:t>Зиминском</w:t>
      </w:r>
      <w:proofErr w:type="spellEnd"/>
      <w:r>
        <w:t xml:space="preserve"> городском муниципальном образовании направляются на финансовое обеспечение дорожной деятельности в отношении автомобильных дорог общего пользования местного значения.</w:t>
      </w:r>
    </w:p>
    <w:p w:rsidR="00A11BDA" w:rsidRDefault="00A11BDA" w:rsidP="00A11BDA">
      <w:pPr>
        <w:ind w:firstLine="539"/>
        <w:contextualSpacing/>
        <w:mirrorIndents/>
      </w:pPr>
    </w:p>
    <w:p w:rsidR="00A11BDA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 w:rsidRPr="00DC16DB">
        <w:rPr>
          <w:b/>
          <w:bCs/>
        </w:rPr>
        <w:t xml:space="preserve"> </w:t>
      </w:r>
      <w:r>
        <w:rPr>
          <w:b/>
          <w:bCs/>
        </w:rPr>
        <w:t>Анализ формирования источников финансирования</w:t>
      </w:r>
    </w:p>
    <w:p w:rsidR="00A11BDA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>
        <w:rPr>
          <w:b/>
          <w:bCs/>
        </w:rPr>
        <w:t xml:space="preserve"> дефицита местного бюджета</w:t>
      </w:r>
    </w:p>
    <w:p w:rsidR="00A11BDA" w:rsidRPr="00DC16DB" w:rsidRDefault="00A11BDA" w:rsidP="00A11BDA">
      <w:pPr>
        <w:ind w:firstLine="539"/>
        <w:contextualSpacing/>
        <w:mirrorIndents/>
        <w:jc w:val="center"/>
        <w:rPr>
          <w:b/>
          <w:bCs/>
        </w:rPr>
      </w:pPr>
      <w:r w:rsidRPr="00DC16DB">
        <w:rPr>
          <w:b/>
          <w:bCs/>
        </w:rPr>
        <w:t>Муниципальный долг</w:t>
      </w:r>
    </w:p>
    <w:p w:rsidR="00A11BDA" w:rsidRDefault="00A11BDA" w:rsidP="00A11BDA">
      <w:pPr>
        <w:ind w:firstLine="709"/>
        <w:contextualSpacing/>
        <w:mirrorIndents/>
      </w:pPr>
      <w:r>
        <w:t>Пункт 3 ст.92.1 Бюджетного Кодекса Российской Федерации предусматривает ограничение размера  дефицита местного бюджета, который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 доходов по дополнительным нормативам отчислений.</w:t>
      </w:r>
    </w:p>
    <w:p w:rsidR="00A11BDA" w:rsidRDefault="00A11BDA" w:rsidP="00A11BDA">
      <w:pPr>
        <w:ind w:firstLine="709"/>
        <w:contextualSpacing/>
        <w:mirrorIndents/>
      </w:pPr>
      <w:r>
        <w:t xml:space="preserve">Проектом предлагается утвердить: в 2023 </w:t>
      </w:r>
      <w:bookmarkStart w:id="2" w:name="_Hlk119957994"/>
      <w:r>
        <w:t>году дефицит в размере  18172,5 тыс</w:t>
      </w:r>
      <w:proofErr w:type="gramStart"/>
      <w:r>
        <w:t>.р</w:t>
      </w:r>
      <w:proofErr w:type="gramEnd"/>
      <w:r>
        <w:t xml:space="preserve">уб.(6,9  %), </w:t>
      </w:r>
      <w:bookmarkEnd w:id="2"/>
      <w:r>
        <w:t xml:space="preserve">в 2024 </w:t>
      </w:r>
      <w:r w:rsidRPr="00943030">
        <w:t xml:space="preserve">году дефицит в размере  </w:t>
      </w:r>
      <w:r>
        <w:t xml:space="preserve">18869,7 </w:t>
      </w:r>
      <w:r w:rsidRPr="00943030">
        <w:t>тыс.руб.(</w:t>
      </w:r>
      <w:r>
        <w:t>6,9</w:t>
      </w:r>
      <w:r w:rsidRPr="00943030">
        <w:t>%),</w:t>
      </w:r>
      <w:r>
        <w:t xml:space="preserve"> в 2025 </w:t>
      </w:r>
      <w:r w:rsidRPr="00943030">
        <w:t xml:space="preserve">году дефицит в размере          </w:t>
      </w:r>
      <w:r>
        <w:t xml:space="preserve">19575,2 </w:t>
      </w:r>
      <w:r w:rsidRPr="00943030">
        <w:t>тыс.руб.(</w:t>
      </w:r>
      <w:r>
        <w:t>6,9 %</w:t>
      </w:r>
      <w:r w:rsidRPr="00943030">
        <w:t>)</w:t>
      </w:r>
      <w:r>
        <w:t xml:space="preserve">. </w:t>
      </w:r>
    </w:p>
    <w:p w:rsidR="00A11BDA" w:rsidRDefault="00A11BDA" w:rsidP="00A11BDA">
      <w:pPr>
        <w:ind w:firstLine="709"/>
        <w:contextualSpacing/>
        <w:mirrorIndents/>
      </w:pPr>
      <w:r>
        <w:t>Прогнозируемый размер бюджетного дефицита соответствует ограничениям, установленным п.3 ст.92.1 Бюджетного Кодекса РФ (не более 10%).</w:t>
      </w:r>
    </w:p>
    <w:p w:rsidR="00A11BDA" w:rsidRDefault="00A11BDA" w:rsidP="00A11BDA">
      <w:pPr>
        <w:ind w:firstLine="709"/>
        <w:contextualSpacing/>
        <w:mirrorIndents/>
      </w:pPr>
      <w:r>
        <w:t xml:space="preserve">Согласно оценке за 2022 год исполнение бюджета ожидается с </w:t>
      </w:r>
      <w:proofErr w:type="spellStart"/>
      <w:r>
        <w:t>профицитом</w:t>
      </w:r>
      <w:proofErr w:type="spellEnd"/>
      <w:r>
        <w:t xml:space="preserve"> в сумме 7137,3 тыс</w:t>
      </w:r>
      <w:proofErr w:type="gramStart"/>
      <w:r>
        <w:t>.р</w:t>
      </w:r>
      <w:proofErr w:type="gramEnd"/>
      <w:r>
        <w:t>уб. или в 3,5 раза меньше, чем объем дефицита планируемый на 2023 год (18172,5 тыс.руб.)</w:t>
      </w:r>
    </w:p>
    <w:p w:rsidR="00A11BDA" w:rsidRPr="0000184C" w:rsidRDefault="00A11BDA" w:rsidP="00A11BDA">
      <w:pPr>
        <w:ind w:firstLine="709"/>
        <w:contextualSpacing/>
        <w:mirrorIndents/>
      </w:pPr>
      <w:r>
        <w:t>Сохраняется н</w:t>
      </w:r>
      <w:r w:rsidRPr="0000184C">
        <w:t>еобходимость привлечения кредитных ресурсов на обеспечение выполнения полномочий по вопросам, отнесенным законодательством к компетенции орга</w:t>
      </w:r>
      <w:r>
        <w:t>нов местного самоуправления.</w:t>
      </w:r>
      <w:r w:rsidRPr="0000184C">
        <w:t xml:space="preserve"> </w:t>
      </w:r>
    </w:p>
    <w:p w:rsidR="00A11BDA" w:rsidRDefault="00A11BDA" w:rsidP="00A11BDA">
      <w:pPr>
        <w:pStyle w:val="Default"/>
        <w:ind w:firstLine="709"/>
        <w:jc w:val="both"/>
        <w:rPr>
          <w:color w:val="auto"/>
        </w:rPr>
      </w:pPr>
      <w:r w:rsidRPr="0000184C">
        <w:rPr>
          <w:color w:val="auto"/>
        </w:rPr>
        <w:t xml:space="preserve">Согласно Приложениям </w:t>
      </w:r>
      <w:r w:rsidRPr="00C84784">
        <w:rPr>
          <w:color w:val="auto"/>
        </w:rPr>
        <w:t>11,12 Проекта</w:t>
      </w:r>
      <w:r w:rsidRPr="0000184C">
        <w:rPr>
          <w:color w:val="auto"/>
        </w:rPr>
        <w:t xml:space="preserve"> решения о бюджете предусмотрено привлечение кредитов от кредитных организаций в валюте Российской Федерации.</w:t>
      </w:r>
    </w:p>
    <w:p w:rsidR="00A11BDA" w:rsidRDefault="00A11BDA" w:rsidP="00A11BD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На 2023 год и плановый период 2024 и 2025 годов предусмотрены следующие источники финансирования дефицита местного бюджета:</w:t>
      </w:r>
    </w:p>
    <w:p w:rsidR="00A11BDA" w:rsidRPr="008366AB" w:rsidRDefault="00A11BDA" w:rsidP="00A11BDA">
      <w:pPr>
        <w:pStyle w:val="Default"/>
        <w:ind w:left="709"/>
        <w:jc w:val="both"/>
        <w:rPr>
          <w:color w:val="auto"/>
        </w:rPr>
      </w:pPr>
      <w:r>
        <w:rPr>
          <w:color w:val="auto"/>
        </w:rPr>
        <w:t>-  Кредиты кредитных организаций на 2023-2025 годы в объемах 20759,1 тыс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 xml:space="preserve">уб., 21456,3 </w:t>
      </w:r>
      <w:r>
        <w:t>тыс.руб. и 24448,4 тыс.руб. соответственно.</w:t>
      </w:r>
    </w:p>
    <w:p w:rsidR="00A11BDA" w:rsidRDefault="00A11BDA" w:rsidP="00A11BDA">
      <w:pPr>
        <w:pStyle w:val="Default"/>
        <w:ind w:firstLine="709"/>
        <w:jc w:val="both"/>
      </w:pPr>
      <w:r>
        <w:t>Статьей  10 Проекта бюджета предлагается:</w:t>
      </w:r>
    </w:p>
    <w:p w:rsidR="00A11BDA" w:rsidRDefault="00A11BDA" w:rsidP="00A11BDA">
      <w:pPr>
        <w:ind w:firstLine="709"/>
      </w:pPr>
      <w:r>
        <w:lastRenderedPageBreak/>
        <w:t xml:space="preserve">- утвердить верхний предел муниципального внутреннего долга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образования:</w:t>
      </w:r>
    </w:p>
    <w:p w:rsidR="00A11BDA" w:rsidRPr="00EA5907" w:rsidRDefault="00A11BDA" w:rsidP="00A11BDA">
      <w:pPr>
        <w:ind w:firstLine="709"/>
      </w:pPr>
      <w:r>
        <w:t xml:space="preserve">- по состоянию </w:t>
      </w:r>
      <w:r w:rsidRPr="00EA5907">
        <w:t>на 1 января 20</w:t>
      </w:r>
      <w:r>
        <w:t>24</w:t>
      </w:r>
      <w:r w:rsidRPr="00EA5907">
        <w:t xml:space="preserve"> года в размере </w:t>
      </w:r>
      <w:r>
        <w:t>28 219,0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тыс.рублей;</w:t>
      </w:r>
    </w:p>
    <w:p w:rsidR="00A11BDA" w:rsidRPr="00EA5907" w:rsidRDefault="00A11BDA" w:rsidP="00A11BDA">
      <w:pPr>
        <w:ind w:firstLine="709"/>
      </w:pPr>
      <w:r>
        <w:t>- по состоянию на 1 января 2025</w:t>
      </w:r>
      <w:r w:rsidRPr="00EA5907">
        <w:t xml:space="preserve"> года в размере </w:t>
      </w:r>
      <w:r w:rsidRPr="00041806">
        <w:rPr>
          <w:sz w:val="22"/>
          <w:szCs w:val="22"/>
        </w:rPr>
        <w:t>47088,7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тыс.рублей;</w:t>
      </w:r>
    </w:p>
    <w:p w:rsidR="00A11BDA" w:rsidRDefault="00A11BDA" w:rsidP="00A11BDA">
      <w:pPr>
        <w:ind w:firstLine="709"/>
      </w:pPr>
      <w:r>
        <w:t xml:space="preserve">- </w:t>
      </w:r>
      <w:r w:rsidRPr="00EA5907">
        <w:t>по состоянию на 1 января 202</w:t>
      </w:r>
      <w:r>
        <w:t>6</w:t>
      </w:r>
      <w:r w:rsidRPr="00EA5907">
        <w:t xml:space="preserve"> года в размере </w:t>
      </w:r>
      <w:r w:rsidRPr="00041806">
        <w:rPr>
          <w:sz w:val="22"/>
          <w:szCs w:val="22"/>
        </w:rPr>
        <w:t>66663,8</w:t>
      </w:r>
      <w:r w:rsidRPr="00EA5907">
        <w:t xml:space="preserve"> тыс</w:t>
      </w:r>
      <w:proofErr w:type="gramStart"/>
      <w:r w:rsidRPr="00EA5907">
        <w:t>.р</w:t>
      </w:r>
      <w:proofErr w:type="gramEnd"/>
      <w:r w:rsidRPr="00EA5907">
        <w:t xml:space="preserve">ублей, в том числе верхний предел долга по муниципальным гарантиям </w:t>
      </w:r>
      <w:proofErr w:type="spellStart"/>
      <w:r w:rsidRPr="00EA5907">
        <w:t>Зиминского</w:t>
      </w:r>
      <w:proofErr w:type="spellEnd"/>
      <w:r w:rsidRPr="00EA5907">
        <w:t xml:space="preserve"> городского муниципального образования - 0 тыс.руб</w:t>
      </w:r>
      <w:r>
        <w:t>лей.</w:t>
      </w:r>
    </w:p>
    <w:p w:rsidR="00A11BDA" w:rsidRDefault="00A11BDA" w:rsidP="00A11BDA">
      <w:pPr>
        <w:ind w:firstLine="709"/>
      </w:pPr>
      <w:r>
        <w:t>Предлагаемые к утверждению пределы муниципального внутреннего долга не превышают ограничения, установленные п.5 ст.107 Бюджетного Кодекса РФ.</w:t>
      </w:r>
    </w:p>
    <w:p w:rsidR="00A11BDA" w:rsidRDefault="00A11BDA" w:rsidP="00A11BDA">
      <w:pPr>
        <w:ind w:firstLine="709"/>
      </w:pPr>
      <w:r>
        <w:t xml:space="preserve">Статьей 11 предлагается утвердить программу внутренних заимствований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на 2023 год и на плановый период 2024 и 2025 годов согласно приложениям 9, 10 к настоящему решению</w:t>
      </w:r>
      <w:r w:rsidR="00957873">
        <w:t>.</w:t>
      </w:r>
      <w:r>
        <w:t xml:space="preserve">  </w:t>
      </w:r>
    </w:p>
    <w:p w:rsidR="00A11BDA" w:rsidRDefault="00A11BDA" w:rsidP="004E5498">
      <w:pPr>
        <w:pStyle w:val="Default"/>
        <w:ind w:firstLine="709"/>
      </w:pPr>
      <w:r>
        <w:t xml:space="preserve">         </w:t>
      </w:r>
      <w:r w:rsidRPr="0000184C">
        <w:t xml:space="preserve">Структура источников финансирования дефицита бюджета приведена </w:t>
      </w:r>
      <w:proofErr w:type="gramStart"/>
      <w:r w:rsidRPr="0000184C">
        <w:t>в</w:t>
      </w:r>
      <w:proofErr w:type="gramEnd"/>
      <w:r w:rsidRPr="0000184C">
        <w:t xml:space="preserve"> </w:t>
      </w:r>
    </w:p>
    <w:p w:rsidR="00A11BDA" w:rsidRPr="0000184C" w:rsidRDefault="00A11BDA" w:rsidP="004E5498">
      <w:pPr>
        <w:pStyle w:val="Default"/>
        <w:ind w:firstLine="709"/>
      </w:pPr>
      <w:r w:rsidRPr="00957873">
        <w:t xml:space="preserve">таблице № </w:t>
      </w:r>
      <w:r w:rsidR="00957873" w:rsidRPr="00957873">
        <w:t>10</w:t>
      </w:r>
    </w:p>
    <w:p w:rsidR="00A11BDA" w:rsidRDefault="00A11BDA" w:rsidP="00A11BDA">
      <w:pPr>
        <w:pStyle w:val="Default"/>
        <w:ind w:firstLine="567"/>
        <w:jc w:val="right"/>
      </w:pPr>
      <w:r>
        <w:t xml:space="preserve">Таблица №  </w:t>
      </w:r>
      <w:r w:rsidR="00957873">
        <w:t>10</w:t>
      </w:r>
      <w:r>
        <w:t xml:space="preserve">  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7"/>
        <w:gridCol w:w="1244"/>
        <w:gridCol w:w="1244"/>
        <w:gridCol w:w="1118"/>
      </w:tblGrid>
      <w:tr w:rsidR="00A11BDA" w:rsidRPr="00CC103C" w:rsidTr="00A11BDA">
        <w:trPr>
          <w:trHeight w:val="600"/>
        </w:trPr>
        <w:tc>
          <w:tcPr>
            <w:tcW w:w="6379" w:type="dxa"/>
            <w:vAlign w:val="center"/>
          </w:tcPr>
          <w:p w:rsidR="00A11BDA" w:rsidRPr="00D85857" w:rsidRDefault="00A11BDA" w:rsidP="00A11BDA">
            <w:pPr>
              <w:pStyle w:val="Default"/>
              <w:jc w:val="center"/>
              <w:rPr>
                <w:sz w:val="22"/>
                <w:szCs w:val="22"/>
              </w:rPr>
            </w:pPr>
            <w:r w:rsidRPr="00D85857">
              <w:rPr>
                <w:sz w:val="22"/>
                <w:szCs w:val="22"/>
              </w:rPr>
              <w:t>Источники финансирования дефицита</w:t>
            </w:r>
          </w:p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3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4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Прогноз</w:t>
            </w:r>
          </w:p>
          <w:p w:rsidR="00A11BDA" w:rsidRPr="00D85857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85857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>5</w:t>
            </w:r>
            <w:r w:rsidRPr="00D8585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A11BDA" w:rsidRPr="00CC103C" w:rsidTr="00957873">
        <w:tc>
          <w:tcPr>
            <w:tcW w:w="6379" w:type="dxa"/>
            <w:vAlign w:val="center"/>
          </w:tcPr>
          <w:p w:rsidR="00A11BDA" w:rsidRPr="00C716A9" w:rsidRDefault="00A11BDA" w:rsidP="00A11BDA">
            <w:pPr>
              <w:pStyle w:val="Default"/>
              <w:rPr>
                <w:bCs/>
                <w:sz w:val="22"/>
                <w:szCs w:val="22"/>
              </w:rPr>
            </w:pPr>
            <w:r w:rsidRPr="00C716A9">
              <w:rPr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proofErr w:type="gramStart"/>
            <w:r w:rsidRPr="00C716A9">
              <w:rPr>
                <w:b/>
                <w:bCs/>
                <w:sz w:val="22"/>
                <w:szCs w:val="22"/>
              </w:rPr>
              <w:t>а-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716A9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</w:tcPr>
          <w:p w:rsidR="00A11BDA" w:rsidRPr="00C716A9" w:rsidRDefault="00A11BDA" w:rsidP="009578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18172,5</w:t>
            </w:r>
          </w:p>
        </w:tc>
        <w:tc>
          <w:tcPr>
            <w:tcW w:w="1276" w:type="dxa"/>
          </w:tcPr>
          <w:p w:rsidR="00A11BDA" w:rsidRPr="00C716A9" w:rsidRDefault="00A11BDA" w:rsidP="009578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18869,7</w:t>
            </w:r>
          </w:p>
        </w:tc>
        <w:tc>
          <w:tcPr>
            <w:tcW w:w="1134" w:type="dxa"/>
          </w:tcPr>
          <w:p w:rsidR="00A11BDA" w:rsidRPr="00C716A9" w:rsidRDefault="00A11BDA" w:rsidP="0095787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19575,2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034952" w:rsidRDefault="00A11BDA" w:rsidP="00A11BDA">
            <w:pPr>
              <w:pStyle w:val="Default"/>
              <w:rPr>
                <w:bCs/>
                <w:sz w:val="20"/>
                <w:szCs w:val="20"/>
              </w:rPr>
            </w:pPr>
            <w:r w:rsidRPr="00034952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:rsidR="00A11BDA" w:rsidRPr="00034952" w:rsidRDefault="00A11BDA" w:rsidP="00A11BDA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1BDA" w:rsidRPr="00034952" w:rsidRDefault="00A11BDA" w:rsidP="00A11BDA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1BDA" w:rsidRPr="00034952" w:rsidRDefault="00A11BDA" w:rsidP="00A11BDA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Кредиты кредитных организаций в валюте РФ 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18172,5</w:t>
            </w:r>
          </w:p>
        </w:tc>
        <w:tc>
          <w:tcPr>
            <w:tcW w:w="1276" w:type="dxa"/>
            <w:vAlign w:val="center"/>
          </w:tcPr>
          <w:p w:rsidR="00A11BDA" w:rsidRPr="00C716A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18869,7</w:t>
            </w:r>
          </w:p>
        </w:tc>
        <w:tc>
          <w:tcPr>
            <w:tcW w:w="1134" w:type="dxa"/>
          </w:tcPr>
          <w:p w:rsidR="00A11BDA" w:rsidRPr="00C716A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19575,2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Получение кредитов  от кредитных организаций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20759,1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21456,3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24448,4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bCs/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01739">
              <w:rPr>
                <w:b/>
                <w:sz w:val="22"/>
                <w:szCs w:val="22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-4873,2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Получение бюджетных кредитов от других бюджетов бюджетной системы РФ, бюджетами городских округов в валюте РФ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РФ в валюте РФ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-2586,6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-4873,2</w:t>
            </w:r>
          </w:p>
        </w:tc>
      </w:tr>
      <w:tr w:rsidR="00A11BDA" w:rsidRPr="00CC103C" w:rsidTr="00A11BDA">
        <w:tc>
          <w:tcPr>
            <w:tcW w:w="6379" w:type="dxa"/>
          </w:tcPr>
          <w:p w:rsidR="00A11BDA" w:rsidRPr="00B01739" w:rsidRDefault="00A11BDA" w:rsidP="00A11BDA">
            <w:pPr>
              <w:pStyle w:val="Default"/>
              <w:rPr>
                <w:sz w:val="22"/>
                <w:szCs w:val="22"/>
              </w:rPr>
            </w:pPr>
            <w:r w:rsidRPr="00B01739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11BDA" w:rsidRPr="00B01739" w:rsidRDefault="00A11BDA" w:rsidP="00A11BD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B01739">
              <w:rPr>
                <w:bCs/>
                <w:sz w:val="22"/>
                <w:szCs w:val="22"/>
              </w:rPr>
              <w:t>0</w:t>
            </w:r>
          </w:p>
        </w:tc>
      </w:tr>
    </w:tbl>
    <w:p w:rsidR="00A11BDA" w:rsidRPr="00D1205D" w:rsidRDefault="00A11BDA" w:rsidP="00A11BDA">
      <w:pPr>
        <w:autoSpaceDE w:val="0"/>
        <w:autoSpaceDN w:val="0"/>
        <w:adjustRightInd w:val="0"/>
        <w:ind w:firstLine="567"/>
        <w:contextualSpacing/>
        <w:mirrorIndents/>
      </w:pPr>
      <w:r w:rsidRPr="00D1205D">
        <w:t>Согласно данным муниципальной долговой книги ЗГМО, объем муниципального долга по состоянию на 01.1</w:t>
      </w:r>
      <w:r w:rsidR="00216150">
        <w:t>2</w:t>
      </w:r>
      <w:r w:rsidRPr="00D1205D">
        <w:t>.2022 года составляет 10046,5 тыс</w:t>
      </w:r>
      <w:proofErr w:type="gramStart"/>
      <w:r w:rsidRPr="00D1205D">
        <w:t>.р</w:t>
      </w:r>
      <w:proofErr w:type="gramEnd"/>
      <w:r w:rsidRPr="00D1205D">
        <w:t>уб.</w:t>
      </w:r>
      <w:r>
        <w:t xml:space="preserve"> Ожидаемый объем муниципального долга  согласно программе внутренних заимствований 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 составит на 01.01.2023 г. – 10046,5 тыс.руб., на 01.01.2024 г. - 28219,0 тыс.руб., на 01.01.2025 г. – 47088,7 тыс.руб., на 01.01.2026 г. – 66663,8 тыс.руб.</w:t>
      </w:r>
    </w:p>
    <w:p w:rsidR="00A11BDA" w:rsidRPr="00D35C8A" w:rsidRDefault="00A11BDA" w:rsidP="00A11BDA">
      <w:pPr>
        <w:pStyle w:val="Default"/>
        <w:ind w:firstLine="567"/>
        <w:jc w:val="both"/>
      </w:pPr>
      <w:proofErr w:type="gramStart"/>
      <w:r w:rsidRPr="00D35C8A">
        <w:t>Объем расходов на обс</w:t>
      </w:r>
      <w:r>
        <w:t xml:space="preserve">луживание муниципального долга,  </w:t>
      </w:r>
      <w:r w:rsidRPr="00D35C8A">
        <w:t>в соответствии со статьей 113 БК РФ запланирован в местном бюджете по подразделу 1301 «Обслуживание государственного внутреннего и муниципального долга»  на 202</w:t>
      </w:r>
      <w:r>
        <w:t>3</w:t>
      </w:r>
      <w:r w:rsidRPr="00D35C8A">
        <w:t xml:space="preserve"> год в сумме </w:t>
      </w:r>
      <w:r>
        <w:t>8</w:t>
      </w:r>
      <w:r w:rsidRPr="00D35C8A">
        <w:t>,</w:t>
      </w:r>
      <w:r>
        <w:t>0</w:t>
      </w:r>
      <w:r w:rsidRPr="00D35C8A">
        <w:t xml:space="preserve"> тыс. руб</w:t>
      </w:r>
      <w:r>
        <w:t>.</w:t>
      </w:r>
      <w:r w:rsidRPr="00D35C8A">
        <w:t>, на 202</w:t>
      </w:r>
      <w:r>
        <w:t>4</w:t>
      </w:r>
      <w:r w:rsidRPr="00D35C8A">
        <w:t>-202</w:t>
      </w:r>
      <w:r>
        <w:t>5</w:t>
      </w:r>
      <w:r w:rsidRPr="00D35C8A">
        <w:t xml:space="preserve"> годы в сумме</w:t>
      </w:r>
      <w:r>
        <w:t xml:space="preserve"> 5</w:t>
      </w:r>
      <w:r w:rsidRPr="00D35C8A">
        <w:t>,0 тыс. рублей</w:t>
      </w:r>
      <w:r>
        <w:t xml:space="preserve"> и 3,0 тыс. руб. соответственно,</w:t>
      </w:r>
      <w:r w:rsidRPr="00D35C8A">
        <w:t xml:space="preserve"> расходование данных бюджетных ассигнований планируется осуществлять на уплату процентов за пользование бюджетными кредитами.</w:t>
      </w:r>
      <w:proofErr w:type="gramEnd"/>
    </w:p>
    <w:p w:rsidR="00A11BDA" w:rsidRDefault="00A11BDA" w:rsidP="00A11BDA">
      <w:pPr>
        <w:ind w:firstLine="567"/>
        <w:contextualSpacing/>
        <w:mirrorIndents/>
      </w:pPr>
      <w:r>
        <w:t>Предоставление муниципальных гарантий в 2023 году и плановом периоде 2024 и 2025 годов в Проекте не запланировано.</w:t>
      </w:r>
    </w:p>
    <w:p w:rsidR="00A11BDA" w:rsidRDefault="00A11BDA" w:rsidP="00A11BDA">
      <w:pPr>
        <w:ind w:firstLine="567"/>
        <w:contextualSpacing/>
        <w:mirrorIndents/>
      </w:pPr>
    </w:p>
    <w:p w:rsidR="00A11BDA" w:rsidRDefault="00A11BDA" w:rsidP="00A11BDA">
      <w:pPr>
        <w:ind w:firstLine="567"/>
        <w:contextualSpacing/>
        <w:mirrorIndents/>
        <w:jc w:val="center"/>
        <w:rPr>
          <w:b/>
          <w:bCs/>
        </w:rPr>
      </w:pPr>
      <w:r>
        <w:rPr>
          <w:b/>
          <w:bCs/>
        </w:rPr>
        <w:lastRenderedPageBreak/>
        <w:t>Экспертиза текстовой части Проекта</w:t>
      </w:r>
    </w:p>
    <w:p w:rsidR="00A11BDA" w:rsidRPr="00B31184" w:rsidRDefault="00A11BDA" w:rsidP="00A11BDA">
      <w:pPr>
        <w:ind w:firstLine="567"/>
        <w:contextualSpacing/>
        <w:mirrorIndents/>
        <w:rPr>
          <w:bCs/>
        </w:rPr>
      </w:pPr>
      <w:r>
        <w:rPr>
          <w:bCs/>
        </w:rPr>
        <w:t>В ходе анализа текстовой части Проекта установлено, что требования статьи 184.1 Бюджетного Кодекса РФ, статьи 13 Положения о бюджетном процессе, устанавливающие необходимость отражения основных характеристик местного бюджета, исполнены.</w:t>
      </w:r>
    </w:p>
    <w:p w:rsidR="00A11BDA" w:rsidRDefault="00A11BDA" w:rsidP="00A11BDA">
      <w:pPr>
        <w:ind w:firstLine="567"/>
        <w:contextualSpacing/>
        <w:mirrorIndents/>
        <w:rPr>
          <w:bCs/>
        </w:rPr>
      </w:pPr>
      <w:r w:rsidRPr="006A64E5">
        <w:rPr>
          <w:bCs/>
        </w:rPr>
        <w:t>Экспертиза текстовой части Проекта показала, что текстов</w:t>
      </w:r>
      <w:r>
        <w:rPr>
          <w:bCs/>
        </w:rPr>
        <w:t>ой</w:t>
      </w:r>
      <w:r w:rsidRPr="006A64E5">
        <w:rPr>
          <w:bCs/>
        </w:rPr>
        <w:t xml:space="preserve"> част</w:t>
      </w:r>
      <w:r>
        <w:rPr>
          <w:bCs/>
        </w:rPr>
        <w:t xml:space="preserve">и </w:t>
      </w:r>
      <w:r w:rsidRPr="006A64E5">
        <w:rPr>
          <w:bCs/>
        </w:rPr>
        <w:t xml:space="preserve">Проекта решения Думы </w:t>
      </w:r>
      <w:proofErr w:type="spellStart"/>
      <w:r w:rsidRPr="006A64E5">
        <w:rPr>
          <w:bCs/>
        </w:rPr>
        <w:t>Зиминского</w:t>
      </w:r>
      <w:proofErr w:type="spellEnd"/>
      <w:r w:rsidRPr="006A64E5">
        <w:rPr>
          <w:bCs/>
        </w:rPr>
        <w:t xml:space="preserve"> городского муниципального образования </w:t>
      </w:r>
      <w:r>
        <w:rPr>
          <w:bCs/>
        </w:rPr>
        <w:t>доработка не требуется.</w:t>
      </w:r>
    </w:p>
    <w:p w:rsidR="00A11BDA" w:rsidRDefault="00A11BDA" w:rsidP="00A11BDA">
      <w:pPr>
        <w:ind w:firstLine="567"/>
        <w:contextualSpacing/>
        <w:mirrorIndents/>
        <w:jc w:val="center"/>
        <w:rPr>
          <w:b/>
          <w:bCs/>
        </w:rPr>
      </w:pPr>
    </w:p>
    <w:p w:rsidR="00A11BDA" w:rsidRPr="00751D35" w:rsidRDefault="00A11BDA" w:rsidP="00A11BDA">
      <w:pPr>
        <w:ind w:firstLine="567"/>
        <w:contextualSpacing/>
        <w:mirrorIndents/>
        <w:jc w:val="center"/>
        <w:rPr>
          <w:b/>
          <w:bCs/>
        </w:rPr>
      </w:pPr>
      <w:r w:rsidRPr="00751D35">
        <w:rPr>
          <w:b/>
          <w:bCs/>
        </w:rPr>
        <w:t>Основные выводы, рекомендации</w:t>
      </w:r>
    </w:p>
    <w:p w:rsidR="00A11BDA" w:rsidRPr="00AF65C7" w:rsidRDefault="00A11BDA" w:rsidP="00A11BDA">
      <w:pPr>
        <w:ind w:firstLine="709"/>
        <w:mirrorIndents/>
        <w:rPr>
          <w:bCs/>
        </w:rPr>
      </w:pPr>
      <w:r w:rsidRPr="00AF65C7">
        <w:rPr>
          <w:bCs/>
        </w:rPr>
        <w:t xml:space="preserve">1. Проект бюджета </w:t>
      </w:r>
      <w:proofErr w:type="spellStart"/>
      <w:r w:rsidRPr="00AF65C7">
        <w:rPr>
          <w:bCs/>
        </w:rPr>
        <w:t>Зиминского</w:t>
      </w:r>
      <w:proofErr w:type="spellEnd"/>
      <w:r w:rsidRPr="00AF65C7">
        <w:rPr>
          <w:bCs/>
        </w:rPr>
        <w:t xml:space="preserve"> городского муниципального образования на 2023 год и плановый период 2024 и 2025 годов </w:t>
      </w:r>
      <w:proofErr w:type="gramStart"/>
      <w:r w:rsidRPr="00AF65C7">
        <w:rPr>
          <w:bCs/>
        </w:rPr>
        <w:t>разработан Управлением  по финансам и налогам и внесен</w:t>
      </w:r>
      <w:proofErr w:type="gramEnd"/>
      <w:r w:rsidRPr="00AF65C7">
        <w:rPr>
          <w:bCs/>
        </w:rPr>
        <w:t xml:space="preserve"> в Думу района в соответствии со </w:t>
      </w:r>
      <w:r w:rsidRPr="002E0435">
        <w:t>ст.22 Положения</w:t>
      </w:r>
      <w:r>
        <w:t xml:space="preserve"> о бюджетном процессе в ЗГМО с соблюдением сроков.</w:t>
      </w:r>
    </w:p>
    <w:p w:rsidR="00A11BDA" w:rsidRPr="00AF65C7" w:rsidRDefault="00A11BDA" w:rsidP="00A11BDA">
      <w:pPr>
        <w:ind w:firstLine="709"/>
        <w:mirrorIndents/>
        <w:rPr>
          <w:bCs/>
        </w:rPr>
      </w:pPr>
      <w:r>
        <w:rPr>
          <w:bCs/>
        </w:rPr>
        <w:t xml:space="preserve">2. </w:t>
      </w:r>
      <w:r w:rsidRPr="00AF65C7">
        <w:rPr>
          <w:bCs/>
        </w:rPr>
        <w:t>Представленным проектом предлагается утвердить следующие характеристики местного    бюджета: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- на 2023 год прогнозируемый объем доходов в сумме   2256391,7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общий объем расходов в сумме 2274564,2 тыс.руб., размер дефицита местного бюджета в сумме 18172,5 тыс.руб. (6,9%);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- на плановый период 2024 и 2025 годов: прогнозируемый объем доходов на 2024 год  в сумме 1464906,8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уб., на 2025 год  в сумме 1292766,0 тыс.руб., расходов на 2024 год в сумме 1483776,5 тыс.руб., на 2025 год в сумме 1312341,2 тыс.руб., размер  дефицита на 2024 год в сумме 18869,7 тыс.руб.</w:t>
      </w:r>
      <w:r w:rsidRPr="00C22B27">
        <w:rPr>
          <w:bCs/>
        </w:rPr>
        <w:t xml:space="preserve"> </w:t>
      </w:r>
      <w:r>
        <w:rPr>
          <w:bCs/>
        </w:rPr>
        <w:t>(6,9%) , на 2025 год в сумме 19575,2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</w:t>
      </w:r>
      <w:r w:rsidRPr="00C22B27">
        <w:rPr>
          <w:bCs/>
        </w:rPr>
        <w:t xml:space="preserve"> </w:t>
      </w:r>
      <w:r>
        <w:rPr>
          <w:bCs/>
        </w:rPr>
        <w:t>(6,9%).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3. Проведенный анализ доходной части местного бюджета показал, что доходы местного бюджета 2023 года по сравнению с ожидаемым исполнением за 2022 год, сократятся на 630517,4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(27,9%). Основу доходной части местного бюджета составят безвозмездные поступления, удельный вес которых составляет 88,3 % (1993491,7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уб.) от общего объема доходов и ниже ожидаемого исполнения за 2022 год на 639025,7 тыс.руб. (32,1%). В 2023 году сохраняется возможность неоднократной корректировки объема безвозмездных поступлений из других бюджетов бюджетной системы Российской Федерации в местный бюджет в сторону увеличения.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4.  Проведенный анализ расходной части местного бюджета показал, что расходы 2023 г. запланированы ниже ожидаемых расходов 2022 года на 605207,6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(26,6%).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5. В Проекте предусмотрено финансовое обеспечение 14 муниципальных программ, с общим объемом бюджетных ассигнований на 2023 год в сумме 2132</w:t>
      </w:r>
      <w:r w:rsidR="00593462">
        <w:rPr>
          <w:bCs/>
        </w:rPr>
        <w:t>523</w:t>
      </w:r>
      <w:r>
        <w:rPr>
          <w:bCs/>
        </w:rPr>
        <w:t>,5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уб. или 93,8 % от общего объема расходов местного бюджета, предусмотренного в Проекте.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 xml:space="preserve">Согласно Положению  о порядке принятия решений о разработке, формировании и реализации муниципальных программ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образования, утвержденного постановлением администрации ЗГМО от 05.06.2015 г. № 971,  ответственными исполнителями муниципальных программ является орган местного самоуправления ЗГМО, определенный ответственным исполнителем муниципальной программы и являющийся ответственным за разработку и реализацию муниципальной программы.</w:t>
      </w:r>
    </w:p>
    <w:p w:rsidR="00A11BDA" w:rsidRDefault="00A11BDA" w:rsidP="00A11BDA">
      <w:pPr>
        <w:ind w:firstLine="709"/>
        <w:mirrorIndents/>
        <w:rPr>
          <w:lang w:eastAsia="en-US"/>
        </w:rPr>
      </w:pPr>
      <w:r>
        <w:t>В соответствии с паспортами 7 утвержденных Программ, исполнителем мероприятий, с определением о</w:t>
      </w:r>
      <w:r w:rsidRPr="003B6795">
        <w:t>бъем</w:t>
      </w:r>
      <w:r>
        <w:t>ов</w:t>
      </w:r>
      <w:r w:rsidRPr="003B6795">
        <w:t xml:space="preserve"> и источник</w:t>
      </w:r>
      <w:r>
        <w:t>ов</w:t>
      </w:r>
      <w:r w:rsidRPr="003B6795">
        <w:t xml:space="preserve"> финансирования</w:t>
      </w:r>
      <w:r>
        <w:t xml:space="preserve">, </w:t>
      </w:r>
      <w:r w:rsidRPr="003B6795">
        <w:t xml:space="preserve"> </w:t>
      </w:r>
      <w:r>
        <w:t xml:space="preserve"> </w:t>
      </w:r>
      <w:r w:rsidRPr="00A623A4">
        <w:t>утве</w:t>
      </w:r>
      <w:r>
        <w:t>р</w:t>
      </w:r>
      <w:r w:rsidRPr="00A623A4">
        <w:t>жд</w:t>
      </w:r>
      <w:r>
        <w:t>е</w:t>
      </w:r>
      <w:r w:rsidRPr="00A623A4">
        <w:t>н</w:t>
      </w:r>
      <w:r>
        <w:t xml:space="preserve">ы  отделы  и  сектора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 xml:space="preserve">. </w:t>
      </w:r>
      <w:r>
        <w:rPr>
          <w:lang w:eastAsia="en-US"/>
        </w:rPr>
        <w:t xml:space="preserve">Отделы и </w:t>
      </w:r>
      <w:r w:rsidRPr="00A623A4">
        <w:rPr>
          <w:lang w:eastAsia="en-US"/>
        </w:rPr>
        <w:t xml:space="preserve"> </w:t>
      </w:r>
      <w:r>
        <w:rPr>
          <w:lang w:eastAsia="en-US"/>
        </w:rPr>
        <w:t>секторы</w:t>
      </w:r>
      <w:r w:rsidRPr="00A623A4">
        <w:rPr>
          <w:lang w:eastAsia="en-US"/>
        </w:rPr>
        <w:t xml:space="preserve"> не явля</w:t>
      </w:r>
      <w:r>
        <w:rPr>
          <w:lang w:eastAsia="en-US"/>
        </w:rPr>
        <w:t>ю</w:t>
      </w:r>
      <w:r w:rsidRPr="00A623A4">
        <w:rPr>
          <w:lang w:eastAsia="en-US"/>
        </w:rPr>
        <w:t>тся юридическим</w:t>
      </w:r>
      <w:r>
        <w:rPr>
          <w:lang w:eastAsia="en-US"/>
        </w:rPr>
        <w:t>и</w:t>
      </w:r>
      <w:r w:rsidRPr="00A623A4">
        <w:rPr>
          <w:lang w:eastAsia="en-US"/>
        </w:rPr>
        <w:t xml:space="preserve"> лиц</w:t>
      </w:r>
      <w:r>
        <w:rPr>
          <w:lang w:eastAsia="en-US"/>
        </w:rPr>
        <w:t xml:space="preserve">ами </w:t>
      </w:r>
      <w:r w:rsidRPr="00A623A4">
        <w:rPr>
          <w:lang w:eastAsia="en-US"/>
        </w:rPr>
        <w:t xml:space="preserve"> и в соответствии с Проектом о местном бюджете</w:t>
      </w:r>
      <w:r>
        <w:rPr>
          <w:lang w:eastAsia="en-US"/>
        </w:rPr>
        <w:t xml:space="preserve">, </w:t>
      </w:r>
      <w:r w:rsidRPr="00A623A4">
        <w:rPr>
          <w:lang w:eastAsia="en-US"/>
        </w:rPr>
        <w:t xml:space="preserve"> не явля</w:t>
      </w:r>
      <w:r>
        <w:rPr>
          <w:lang w:eastAsia="en-US"/>
        </w:rPr>
        <w:t>ю</w:t>
      </w:r>
      <w:r w:rsidRPr="00A623A4">
        <w:rPr>
          <w:lang w:eastAsia="en-US"/>
        </w:rPr>
        <w:t>тся главным</w:t>
      </w:r>
      <w:r>
        <w:rPr>
          <w:lang w:eastAsia="en-US"/>
        </w:rPr>
        <w:t>и</w:t>
      </w:r>
      <w:r w:rsidRPr="00A623A4">
        <w:rPr>
          <w:lang w:eastAsia="en-US"/>
        </w:rPr>
        <w:t xml:space="preserve"> распорядител</w:t>
      </w:r>
      <w:r>
        <w:rPr>
          <w:lang w:eastAsia="en-US"/>
        </w:rPr>
        <w:t>ями</w:t>
      </w:r>
      <w:r w:rsidRPr="00A623A4">
        <w:rPr>
          <w:lang w:eastAsia="en-US"/>
        </w:rPr>
        <w:t>, получател</w:t>
      </w:r>
      <w:r>
        <w:rPr>
          <w:lang w:eastAsia="en-US"/>
        </w:rPr>
        <w:t>ями</w:t>
      </w:r>
      <w:r w:rsidRPr="00A623A4">
        <w:rPr>
          <w:lang w:eastAsia="en-US"/>
        </w:rPr>
        <w:t xml:space="preserve"> бюджетных средств. Таким образом, утверждение в Программе объемов финансирования на реализацию мероприятий  Программ в 2023 году по </w:t>
      </w:r>
      <w:r>
        <w:t xml:space="preserve">отделам и секторам администрации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A623A4">
        <w:rPr>
          <w:lang w:eastAsia="en-US"/>
        </w:rPr>
        <w:t>, которы</w:t>
      </w:r>
      <w:r>
        <w:rPr>
          <w:lang w:eastAsia="en-US"/>
        </w:rPr>
        <w:t>е</w:t>
      </w:r>
      <w:r w:rsidRPr="00A623A4">
        <w:rPr>
          <w:lang w:eastAsia="en-US"/>
        </w:rPr>
        <w:t xml:space="preserve"> не явля</w:t>
      </w:r>
      <w:r>
        <w:rPr>
          <w:lang w:eastAsia="en-US"/>
        </w:rPr>
        <w:t>ю</w:t>
      </w:r>
      <w:r w:rsidRPr="00A623A4">
        <w:rPr>
          <w:lang w:eastAsia="en-US"/>
        </w:rPr>
        <w:t>тся участник</w:t>
      </w:r>
      <w:r>
        <w:rPr>
          <w:lang w:eastAsia="en-US"/>
        </w:rPr>
        <w:t>ами</w:t>
      </w:r>
      <w:r w:rsidRPr="00A623A4">
        <w:rPr>
          <w:lang w:eastAsia="en-US"/>
        </w:rPr>
        <w:t xml:space="preserve"> </w:t>
      </w:r>
      <w:r w:rsidRPr="00A623A4">
        <w:rPr>
          <w:lang w:eastAsia="en-US"/>
        </w:rPr>
        <w:lastRenderedPageBreak/>
        <w:t>бюджетного процесса, произведено в нарушение ст.152 Бюджетного Кодекса.</w:t>
      </w:r>
      <w:r>
        <w:rPr>
          <w:lang w:eastAsia="en-US"/>
        </w:rPr>
        <w:t xml:space="preserve"> В связи с этим необходимо внести изменения в паспорта программ.</w:t>
      </w:r>
    </w:p>
    <w:p w:rsidR="00A11BDA" w:rsidRPr="00F64478" w:rsidRDefault="00A11BDA" w:rsidP="00A11BDA">
      <w:pPr>
        <w:pStyle w:val="af3"/>
        <w:tabs>
          <w:tab w:val="left" w:pos="10065"/>
        </w:tabs>
        <w:ind w:left="0" w:firstLine="709"/>
        <w:mirrorIndents/>
        <w:rPr>
          <w:bCs/>
        </w:rPr>
      </w:pPr>
      <w:r>
        <w:rPr>
          <w:bCs/>
        </w:rPr>
        <w:t xml:space="preserve">6. </w:t>
      </w:r>
      <w:r w:rsidR="0027574C">
        <w:rPr>
          <w:bCs/>
        </w:rPr>
        <w:t>Прогнозируемое исполнение действующих расходных обязательств по социально-значимым статьям расходов на 2023 год и на плановый период 2024 и 2025 годов обеспечено не в полном объеме.  Н</w:t>
      </w:r>
      <w:r w:rsidRPr="00F64478">
        <w:rPr>
          <w:bCs/>
        </w:rPr>
        <w:t>е в полном объеме предусмотрены расходы на выплату заработной платы и начислениям на нее, по оплате коммунальных услуг, что указывает на его несбалансированность.</w:t>
      </w:r>
      <w:r>
        <w:rPr>
          <w:bCs/>
        </w:rPr>
        <w:t xml:space="preserve"> Местный бюджет содержит риски неисполнения всех законодательно установленных публично-нормативных и иных социально-значимых обязательств.</w:t>
      </w:r>
    </w:p>
    <w:p w:rsidR="00A11BDA" w:rsidRPr="006E08D3" w:rsidRDefault="00A11BDA" w:rsidP="00A11BDA">
      <w:pPr>
        <w:autoSpaceDE w:val="0"/>
        <w:autoSpaceDN w:val="0"/>
        <w:adjustRightInd w:val="0"/>
        <w:ind w:firstLine="709"/>
        <w:contextualSpacing/>
      </w:pPr>
      <w:r>
        <w:t xml:space="preserve">7. </w:t>
      </w:r>
      <w:r w:rsidRPr="006E08D3"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предельному объему заимствований, размеру резервного фонда.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>8. В целях соблюдения принципов открытости и гласности  в соответствии со ст.36 БК РФ и п.6  ст.52 Федерального закона от 06.10.2003 г. № 131-ФЗ «Об общих принципах организации местного самоуправления в Российской Федерации», проект бюджета с приложениями размещен в сети «Интернет» на сайте Администрации ЗГМО в разделе «Финансы».</w:t>
      </w:r>
    </w:p>
    <w:p w:rsidR="00A11BDA" w:rsidRDefault="00A11BDA" w:rsidP="00A11BDA">
      <w:pPr>
        <w:ind w:firstLine="709"/>
        <w:mirrorIndents/>
        <w:rPr>
          <w:bCs/>
        </w:rPr>
      </w:pPr>
      <w:r>
        <w:rPr>
          <w:bCs/>
        </w:rPr>
        <w:t xml:space="preserve">По итогам проведенной экспертизы КСП ЗГМО отмечает, что в целом проект  бюджета ЗГМО на 2023 год и плановый период 2024 и 2025 годов </w:t>
      </w:r>
      <w:proofErr w:type="gramStart"/>
      <w:r>
        <w:rPr>
          <w:bCs/>
        </w:rPr>
        <w:t>соответствует бюджетному законодательству и может</w:t>
      </w:r>
      <w:proofErr w:type="gramEnd"/>
      <w:r>
        <w:rPr>
          <w:bCs/>
        </w:rPr>
        <w:t xml:space="preserve"> быть рекомендован для  рассмотрения Думой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городского муниципального образования, с учетом замечаний, содержащихся в заключении.</w:t>
      </w:r>
    </w:p>
    <w:p w:rsidR="00A11BDA" w:rsidRDefault="00A11BDA" w:rsidP="00A11BDA">
      <w:pPr>
        <w:ind w:left="567"/>
        <w:mirrorIndents/>
        <w:rPr>
          <w:bCs/>
        </w:rPr>
      </w:pPr>
    </w:p>
    <w:p w:rsidR="00A11BDA" w:rsidRDefault="00A11BDA" w:rsidP="00A11BDA">
      <w:pPr>
        <w:ind w:left="567"/>
        <w:mirrorIndents/>
        <w:rPr>
          <w:bCs/>
        </w:rPr>
      </w:pPr>
    </w:p>
    <w:p w:rsidR="00A11BDA" w:rsidRDefault="00A11BDA" w:rsidP="00A11BDA">
      <w:pPr>
        <w:tabs>
          <w:tab w:val="left" w:pos="7324"/>
        </w:tabs>
        <w:ind w:left="567"/>
        <w:mirrorIndents/>
        <w:rPr>
          <w:bCs/>
        </w:rPr>
      </w:pPr>
      <w:r>
        <w:rPr>
          <w:bCs/>
        </w:rPr>
        <w:t xml:space="preserve">  Председатель КСП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городского</w:t>
      </w:r>
      <w:proofErr w:type="gramEnd"/>
      <w:r w:rsidR="00576E26">
        <w:rPr>
          <w:bCs/>
        </w:rPr>
        <w:t xml:space="preserve">                                       </w:t>
      </w:r>
      <w:r>
        <w:rPr>
          <w:bCs/>
        </w:rPr>
        <w:t xml:space="preserve">           </w:t>
      </w:r>
      <w:proofErr w:type="spellStart"/>
      <w:r>
        <w:rPr>
          <w:bCs/>
        </w:rPr>
        <w:t>Е.В.Батюк</w:t>
      </w:r>
      <w:proofErr w:type="spellEnd"/>
    </w:p>
    <w:p w:rsidR="00A11BDA" w:rsidRPr="00F64478" w:rsidRDefault="00A11BDA" w:rsidP="00A11BDA">
      <w:pPr>
        <w:ind w:left="567"/>
        <w:mirrorIndents/>
        <w:rPr>
          <w:bCs/>
        </w:rPr>
      </w:pPr>
      <w:r>
        <w:rPr>
          <w:bCs/>
        </w:rPr>
        <w:t xml:space="preserve">  муниципального образования</w:t>
      </w:r>
    </w:p>
    <w:p w:rsidR="00A11BDA" w:rsidRDefault="00A11BDA" w:rsidP="00A11BDA">
      <w:pPr>
        <w:ind w:left="426"/>
        <w:mirrorIndents/>
        <w:rPr>
          <w:bCs/>
        </w:rPr>
      </w:pPr>
    </w:p>
    <w:p w:rsidR="00A11BDA" w:rsidRDefault="00A11BDA" w:rsidP="00A11BDA">
      <w:pPr>
        <w:ind w:left="426"/>
        <w:mirrorIndents/>
        <w:rPr>
          <w:bCs/>
        </w:rPr>
      </w:pPr>
    </w:p>
    <w:p w:rsidR="006D0527" w:rsidRDefault="006D0527" w:rsidP="008F09D8">
      <w:pPr>
        <w:ind w:firstLine="567"/>
      </w:pPr>
    </w:p>
    <w:sectPr w:rsidR="006D0527" w:rsidSect="00C5454F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F5" w:rsidRDefault="00052EF5">
      <w:r>
        <w:separator/>
      </w:r>
    </w:p>
  </w:endnote>
  <w:endnote w:type="continuationSeparator" w:id="0">
    <w:p w:rsidR="00052EF5" w:rsidRDefault="00052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3D" w:rsidRDefault="00C7023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23D" w:rsidRDefault="00C7023D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3D" w:rsidRDefault="00C7023D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5498">
      <w:rPr>
        <w:rStyle w:val="a6"/>
        <w:noProof/>
      </w:rPr>
      <w:t>2</w:t>
    </w:r>
    <w:r>
      <w:rPr>
        <w:rStyle w:val="a6"/>
      </w:rPr>
      <w:fldChar w:fldCharType="end"/>
    </w:r>
  </w:p>
  <w:p w:rsidR="00C7023D" w:rsidRDefault="00C7023D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F5" w:rsidRDefault="00052EF5">
      <w:r>
        <w:separator/>
      </w:r>
    </w:p>
  </w:footnote>
  <w:footnote w:type="continuationSeparator" w:id="0">
    <w:p w:rsidR="00052EF5" w:rsidRDefault="00052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0D2D"/>
    <w:rsid w:val="00000EAD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B9D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DFD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2C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8CD"/>
    <w:rsid w:val="00020A1C"/>
    <w:rsid w:val="00020C2C"/>
    <w:rsid w:val="00020CAE"/>
    <w:rsid w:val="00020CBC"/>
    <w:rsid w:val="00020EBD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3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6F2E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189"/>
    <w:rsid w:val="00034340"/>
    <w:rsid w:val="0003446B"/>
    <w:rsid w:val="00034875"/>
    <w:rsid w:val="000349C1"/>
    <w:rsid w:val="00034AA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6C0"/>
    <w:rsid w:val="000407F2"/>
    <w:rsid w:val="00040811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A1"/>
    <w:rsid w:val="00052EE4"/>
    <w:rsid w:val="00052EF5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9EE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8FE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C2C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329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37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77E41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58"/>
    <w:rsid w:val="00081B68"/>
    <w:rsid w:val="00081DB8"/>
    <w:rsid w:val="0008211F"/>
    <w:rsid w:val="00082329"/>
    <w:rsid w:val="0008243A"/>
    <w:rsid w:val="000827E7"/>
    <w:rsid w:val="00082920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B94"/>
    <w:rsid w:val="00086E12"/>
    <w:rsid w:val="00086E9D"/>
    <w:rsid w:val="0008700E"/>
    <w:rsid w:val="00087317"/>
    <w:rsid w:val="00087592"/>
    <w:rsid w:val="000876D0"/>
    <w:rsid w:val="00087940"/>
    <w:rsid w:val="00087BD5"/>
    <w:rsid w:val="00087BE5"/>
    <w:rsid w:val="00087C9D"/>
    <w:rsid w:val="00087F73"/>
    <w:rsid w:val="00090256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4F63"/>
    <w:rsid w:val="00094F72"/>
    <w:rsid w:val="0009522D"/>
    <w:rsid w:val="0009525E"/>
    <w:rsid w:val="000952DF"/>
    <w:rsid w:val="0009547E"/>
    <w:rsid w:val="000954C3"/>
    <w:rsid w:val="00095559"/>
    <w:rsid w:val="0009571A"/>
    <w:rsid w:val="000958E6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BEB"/>
    <w:rsid w:val="00096CF8"/>
    <w:rsid w:val="00096EF5"/>
    <w:rsid w:val="00096F92"/>
    <w:rsid w:val="00097290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15F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82"/>
    <w:rsid w:val="000A41AD"/>
    <w:rsid w:val="000A4203"/>
    <w:rsid w:val="000A42C1"/>
    <w:rsid w:val="000A4782"/>
    <w:rsid w:val="000A4A29"/>
    <w:rsid w:val="000A4A2F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877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18A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0A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C4E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8EF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62B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986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57B"/>
    <w:rsid w:val="000F181C"/>
    <w:rsid w:val="000F18B6"/>
    <w:rsid w:val="000F18EE"/>
    <w:rsid w:val="000F1D7E"/>
    <w:rsid w:val="000F1E98"/>
    <w:rsid w:val="000F1EF6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B3A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49A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1DA"/>
    <w:rsid w:val="00110306"/>
    <w:rsid w:val="00110397"/>
    <w:rsid w:val="0011054E"/>
    <w:rsid w:val="0011055F"/>
    <w:rsid w:val="00110838"/>
    <w:rsid w:val="00110C89"/>
    <w:rsid w:val="00110FF4"/>
    <w:rsid w:val="001110F5"/>
    <w:rsid w:val="0011121F"/>
    <w:rsid w:val="001113D0"/>
    <w:rsid w:val="0011154D"/>
    <w:rsid w:val="0011169A"/>
    <w:rsid w:val="001116EC"/>
    <w:rsid w:val="0011185E"/>
    <w:rsid w:val="001118FD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AD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A2A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04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9FF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44F"/>
    <w:rsid w:val="0013574C"/>
    <w:rsid w:val="0013588B"/>
    <w:rsid w:val="00135A32"/>
    <w:rsid w:val="00136361"/>
    <w:rsid w:val="00136584"/>
    <w:rsid w:val="001365C3"/>
    <w:rsid w:val="00136743"/>
    <w:rsid w:val="001367D0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28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1E54"/>
    <w:rsid w:val="00152558"/>
    <w:rsid w:val="00152570"/>
    <w:rsid w:val="001527DC"/>
    <w:rsid w:val="00152863"/>
    <w:rsid w:val="0015298E"/>
    <w:rsid w:val="00152A54"/>
    <w:rsid w:val="00152B05"/>
    <w:rsid w:val="00152D2A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25D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54B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B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3EA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122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51E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7E9"/>
    <w:rsid w:val="00190A0B"/>
    <w:rsid w:val="0019122F"/>
    <w:rsid w:val="0019124A"/>
    <w:rsid w:val="00191275"/>
    <w:rsid w:val="001912FC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5FB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2C9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A4F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3DD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59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5B9"/>
    <w:rsid w:val="001C16AB"/>
    <w:rsid w:val="001C17D7"/>
    <w:rsid w:val="001C1849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2F9F"/>
    <w:rsid w:val="001C3174"/>
    <w:rsid w:val="001C31EC"/>
    <w:rsid w:val="001C3623"/>
    <w:rsid w:val="001C3674"/>
    <w:rsid w:val="001C3780"/>
    <w:rsid w:val="001C3A63"/>
    <w:rsid w:val="001C3AD3"/>
    <w:rsid w:val="001C3C3A"/>
    <w:rsid w:val="001C3FF8"/>
    <w:rsid w:val="001C4252"/>
    <w:rsid w:val="001C4564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7DC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282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3A6"/>
    <w:rsid w:val="001D7614"/>
    <w:rsid w:val="001D78CB"/>
    <w:rsid w:val="001D7A51"/>
    <w:rsid w:val="001D7AD4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3B9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B86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4D0"/>
    <w:rsid w:val="001E79A4"/>
    <w:rsid w:val="001E7C74"/>
    <w:rsid w:val="001F031B"/>
    <w:rsid w:val="001F03AE"/>
    <w:rsid w:val="001F03D0"/>
    <w:rsid w:val="001F085E"/>
    <w:rsid w:val="001F08B5"/>
    <w:rsid w:val="001F0984"/>
    <w:rsid w:val="001F0A51"/>
    <w:rsid w:val="001F0AEA"/>
    <w:rsid w:val="001F0C82"/>
    <w:rsid w:val="001F0D0C"/>
    <w:rsid w:val="001F1034"/>
    <w:rsid w:val="001F11DE"/>
    <w:rsid w:val="001F12B7"/>
    <w:rsid w:val="001F14F9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48B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394"/>
    <w:rsid w:val="001F5440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12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8E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1FB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50"/>
    <w:rsid w:val="002163DC"/>
    <w:rsid w:val="00216491"/>
    <w:rsid w:val="00216B0C"/>
    <w:rsid w:val="00216BAA"/>
    <w:rsid w:val="00216CA5"/>
    <w:rsid w:val="00216CF7"/>
    <w:rsid w:val="00216F7A"/>
    <w:rsid w:val="00216FEB"/>
    <w:rsid w:val="00217217"/>
    <w:rsid w:val="002172C0"/>
    <w:rsid w:val="002172EB"/>
    <w:rsid w:val="00217422"/>
    <w:rsid w:val="00217429"/>
    <w:rsid w:val="00217466"/>
    <w:rsid w:val="002174F2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4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11C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D9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DBB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6AE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2A9E"/>
    <w:rsid w:val="00242B34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289"/>
    <w:rsid w:val="00244522"/>
    <w:rsid w:val="0024479D"/>
    <w:rsid w:val="002448C8"/>
    <w:rsid w:val="002449D7"/>
    <w:rsid w:val="00244BF6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6C5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605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7FB"/>
    <w:rsid w:val="00273822"/>
    <w:rsid w:val="00273C5C"/>
    <w:rsid w:val="00273D75"/>
    <w:rsid w:val="00273D9F"/>
    <w:rsid w:val="00274134"/>
    <w:rsid w:val="002741C9"/>
    <w:rsid w:val="0027422B"/>
    <w:rsid w:val="002743A9"/>
    <w:rsid w:val="002744E9"/>
    <w:rsid w:val="002745D8"/>
    <w:rsid w:val="002747D8"/>
    <w:rsid w:val="00274854"/>
    <w:rsid w:val="00274BD0"/>
    <w:rsid w:val="00274DFE"/>
    <w:rsid w:val="00274E40"/>
    <w:rsid w:val="00274F48"/>
    <w:rsid w:val="002752BA"/>
    <w:rsid w:val="0027542F"/>
    <w:rsid w:val="0027555C"/>
    <w:rsid w:val="0027574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C5B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8C4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10F"/>
    <w:rsid w:val="0028718D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C94"/>
    <w:rsid w:val="00290D85"/>
    <w:rsid w:val="00290DD9"/>
    <w:rsid w:val="00290DF0"/>
    <w:rsid w:val="00290DF3"/>
    <w:rsid w:val="00290E7A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858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B4C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3FAC"/>
    <w:rsid w:val="002A4011"/>
    <w:rsid w:val="002A4262"/>
    <w:rsid w:val="002A455D"/>
    <w:rsid w:val="002A4833"/>
    <w:rsid w:val="002A4873"/>
    <w:rsid w:val="002A4A35"/>
    <w:rsid w:val="002A4C08"/>
    <w:rsid w:val="002A4CD0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6DE"/>
    <w:rsid w:val="002B1771"/>
    <w:rsid w:val="002B183C"/>
    <w:rsid w:val="002B18B9"/>
    <w:rsid w:val="002B1905"/>
    <w:rsid w:val="002B1CD0"/>
    <w:rsid w:val="002B20D1"/>
    <w:rsid w:val="002B24D3"/>
    <w:rsid w:val="002B256A"/>
    <w:rsid w:val="002B266D"/>
    <w:rsid w:val="002B2695"/>
    <w:rsid w:val="002B270B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1F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AE8"/>
    <w:rsid w:val="002C5BC7"/>
    <w:rsid w:val="002C6046"/>
    <w:rsid w:val="002C6187"/>
    <w:rsid w:val="002C633F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90D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C4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5B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3F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28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CCE"/>
    <w:rsid w:val="002F1F7F"/>
    <w:rsid w:val="002F20EE"/>
    <w:rsid w:val="002F223C"/>
    <w:rsid w:val="002F235F"/>
    <w:rsid w:val="002F24A8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17E"/>
    <w:rsid w:val="002F51EE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0C0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6A"/>
    <w:rsid w:val="00302E90"/>
    <w:rsid w:val="00303070"/>
    <w:rsid w:val="00303217"/>
    <w:rsid w:val="003032C2"/>
    <w:rsid w:val="003033F5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349"/>
    <w:rsid w:val="00306516"/>
    <w:rsid w:val="00306590"/>
    <w:rsid w:val="00306B20"/>
    <w:rsid w:val="00306B94"/>
    <w:rsid w:val="00306D57"/>
    <w:rsid w:val="00306F9A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573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56C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48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4E9"/>
    <w:rsid w:val="0032357A"/>
    <w:rsid w:val="003236B1"/>
    <w:rsid w:val="00323921"/>
    <w:rsid w:val="0032394A"/>
    <w:rsid w:val="00323966"/>
    <w:rsid w:val="00323AC2"/>
    <w:rsid w:val="00323B00"/>
    <w:rsid w:val="00323BEF"/>
    <w:rsid w:val="00323C6B"/>
    <w:rsid w:val="00323CC5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66D"/>
    <w:rsid w:val="00325748"/>
    <w:rsid w:val="00325AB4"/>
    <w:rsid w:val="00325D62"/>
    <w:rsid w:val="00325FB0"/>
    <w:rsid w:val="00325FC6"/>
    <w:rsid w:val="003261B4"/>
    <w:rsid w:val="003261D6"/>
    <w:rsid w:val="003261EE"/>
    <w:rsid w:val="0032636D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2DFB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496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52E"/>
    <w:rsid w:val="0034179B"/>
    <w:rsid w:val="003417EC"/>
    <w:rsid w:val="00341811"/>
    <w:rsid w:val="0034188A"/>
    <w:rsid w:val="0034194C"/>
    <w:rsid w:val="00341CE0"/>
    <w:rsid w:val="00341F6E"/>
    <w:rsid w:val="003421F5"/>
    <w:rsid w:val="00342211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07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20E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7F9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A89"/>
    <w:rsid w:val="00365FB2"/>
    <w:rsid w:val="00365FF1"/>
    <w:rsid w:val="00366039"/>
    <w:rsid w:val="00366204"/>
    <w:rsid w:val="0036628B"/>
    <w:rsid w:val="00366361"/>
    <w:rsid w:val="0036661E"/>
    <w:rsid w:val="00366704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54C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ECF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2E64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DE2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627"/>
    <w:rsid w:val="003807DD"/>
    <w:rsid w:val="00380A68"/>
    <w:rsid w:val="00380A79"/>
    <w:rsid w:val="00380B38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1DEB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5CEA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09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623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4CF7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3B9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5C1"/>
    <w:rsid w:val="003B08B7"/>
    <w:rsid w:val="003B0A5E"/>
    <w:rsid w:val="003B0B61"/>
    <w:rsid w:val="003B0D8E"/>
    <w:rsid w:val="003B0F3F"/>
    <w:rsid w:val="003B104B"/>
    <w:rsid w:val="003B11A4"/>
    <w:rsid w:val="003B1245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73F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09A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25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3D9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01D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A23"/>
    <w:rsid w:val="003D7BF4"/>
    <w:rsid w:val="003D7C2C"/>
    <w:rsid w:val="003D7C97"/>
    <w:rsid w:val="003D7F14"/>
    <w:rsid w:val="003E01C0"/>
    <w:rsid w:val="003E03B4"/>
    <w:rsid w:val="003E0537"/>
    <w:rsid w:val="003E0649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670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A42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7B8"/>
    <w:rsid w:val="003F0937"/>
    <w:rsid w:val="003F0A95"/>
    <w:rsid w:val="003F0E3B"/>
    <w:rsid w:val="003F0EC6"/>
    <w:rsid w:val="003F10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2C07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905"/>
    <w:rsid w:val="003F4AB4"/>
    <w:rsid w:val="003F4AD3"/>
    <w:rsid w:val="003F5164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99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266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25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346"/>
    <w:rsid w:val="00423416"/>
    <w:rsid w:val="0042357C"/>
    <w:rsid w:val="004236F4"/>
    <w:rsid w:val="00423E16"/>
    <w:rsid w:val="0042403D"/>
    <w:rsid w:val="004246CA"/>
    <w:rsid w:val="0042470B"/>
    <w:rsid w:val="004248B0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898"/>
    <w:rsid w:val="004269F6"/>
    <w:rsid w:val="00426B81"/>
    <w:rsid w:val="00426C53"/>
    <w:rsid w:val="00426E1E"/>
    <w:rsid w:val="00426F15"/>
    <w:rsid w:val="00427027"/>
    <w:rsid w:val="00427102"/>
    <w:rsid w:val="00427218"/>
    <w:rsid w:val="00427244"/>
    <w:rsid w:val="00427347"/>
    <w:rsid w:val="00427385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A74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C73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2CF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43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0E47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343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D2D"/>
    <w:rsid w:val="00464E59"/>
    <w:rsid w:val="00464F70"/>
    <w:rsid w:val="00464F91"/>
    <w:rsid w:val="00464FF7"/>
    <w:rsid w:val="004650BF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68D"/>
    <w:rsid w:val="0047374C"/>
    <w:rsid w:val="00473923"/>
    <w:rsid w:val="0047393C"/>
    <w:rsid w:val="00473C28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5FB"/>
    <w:rsid w:val="00476DD5"/>
    <w:rsid w:val="00476E43"/>
    <w:rsid w:val="00477208"/>
    <w:rsid w:val="00477381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C89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90E"/>
    <w:rsid w:val="00486C9A"/>
    <w:rsid w:val="00486DB2"/>
    <w:rsid w:val="00486DCB"/>
    <w:rsid w:val="00486E4D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D27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26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4E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39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A24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A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238"/>
    <w:rsid w:val="004D03EB"/>
    <w:rsid w:val="004D05B9"/>
    <w:rsid w:val="004D071D"/>
    <w:rsid w:val="004D073C"/>
    <w:rsid w:val="004D099A"/>
    <w:rsid w:val="004D0A58"/>
    <w:rsid w:val="004D0CF9"/>
    <w:rsid w:val="004D0D34"/>
    <w:rsid w:val="004D0F5D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DFA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788"/>
    <w:rsid w:val="004D5A65"/>
    <w:rsid w:val="004D5AA0"/>
    <w:rsid w:val="004D5D7A"/>
    <w:rsid w:val="004D5E40"/>
    <w:rsid w:val="004D5ECC"/>
    <w:rsid w:val="004D600F"/>
    <w:rsid w:val="004D6095"/>
    <w:rsid w:val="004D618E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7C4"/>
    <w:rsid w:val="004E1942"/>
    <w:rsid w:val="004E1BE0"/>
    <w:rsid w:val="004E1D0C"/>
    <w:rsid w:val="004E1ECB"/>
    <w:rsid w:val="004E2264"/>
    <w:rsid w:val="004E2270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498"/>
    <w:rsid w:val="004E5681"/>
    <w:rsid w:val="004E58A6"/>
    <w:rsid w:val="004E5AC6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11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9BF"/>
    <w:rsid w:val="004F5EC5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400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AF5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66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B5C"/>
    <w:rsid w:val="00521D8B"/>
    <w:rsid w:val="00521E4D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C4E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4DC9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0D8"/>
    <w:rsid w:val="0053024E"/>
    <w:rsid w:val="005303CC"/>
    <w:rsid w:val="005305B4"/>
    <w:rsid w:val="005305C0"/>
    <w:rsid w:val="005306E0"/>
    <w:rsid w:val="00530885"/>
    <w:rsid w:val="00530FD4"/>
    <w:rsid w:val="005310A5"/>
    <w:rsid w:val="00531149"/>
    <w:rsid w:val="0053140D"/>
    <w:rsid w:val="0053176A"/>
    <w:rsid w:val="0053191F"/>
    <w:rsid w:val="005319E7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2F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C3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D90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A77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C60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57F27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BF"/>
    <w:rsid w:val="00562AF5"/>
    <w:rsid w:val="00562C29"/>
    <w:rsid w:val="00562C4B"/>
    <w:rsid w:val="00562F92"/>
    <w:rsid w:val="00562FC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879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8B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1E"/>
    <w:rsid w:val="0057655C"/>
    <w:rsid w:val="005768E1"/>
    <w:rsid w:val="005769DD"/>
    <w:rsid w:val="00576C7B"/>
    <w:rsid w:val="00576DDE"/>
    <w:rsid w:val="00576E26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97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879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0F8"/>
    <w:rsid w:val="00591120"/>
    <w:rsid w:val="0059118F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62"/>
    <w:rsid w:val="00593470"/>
    <w:rsid w:val="005936C1"/>
    <w:rsid w:val="0059374C"/>
    <w:rsid w:val="005938F9"/>
    <w:rsid w:val="00593900"/>
    <w:rsid w:val="0059399A"/>
    <w:rsid w:val="00593B3F"/>
    <w:rsid w:val="00593DB2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65B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76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0C5"/>
    <w:rsid w:val="005B51DF"/>
    <w:rsid w:val="005B5865"/>
    <w:rsid w:val="005B58C4"/>
    <w:rsid w:val="005B59EA"/>
    <w:rsid w:val="005B5A04"/>
    <w:rsid w:val="005B5E5B"/>
    <w:rsid w:val="005B5ECF"/>
    <w:rsid w:val="005B5F94"/>
    <w:rsid w:val="005B615A"/>
    <w:rsid w:val="005B63B5"/>
    <w:rsid w:val="005B6666"/>
    <w:rsid w:val="005B67D6"/>
    <w:rsid w:val="005B6904"/>
    <w:rsid w:val="005B6CF8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7E1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6EE"/>
    <w:rsid w:val="005C3726"/>
    <w:rsid w:val="005C3C3C"/>
    <w:rsid w:val="005C3F33"/>
    <w:rsid w:val="005C43B3"/>
    <w:rsid w:val="005C44A4"/>
    <w:rsid w:val="005C44D5"/>
    <w:rsid w:val="005C45A8"/>
    <w:rsid w:val="005C45B2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BF4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BB7"/>
    <w:rsid w:val="005D4C69"/>
    <w:rsid w:val="005D4D0E"/>
    <w:rsid w:val="005D4DE8"/>
    <w:rsid w:val="005D50CD"/>
    <w:rsid w:val="005D52DF"/>
    <w:rsid w:val="005D54DD"/>
    <w:rsid w:val="005D5557"/>
    <w:rsid w:val="005D5676"/>
    <w:rsid w:val="005D570C"/>
    <w:rsid w:val="005D58F6"/>
    <w:rsid w:val="005D5A04"/>
    <w:rsid w:val="005D5A46"/>
    <w:rsid w:val="005D5D40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28F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64"/>
    <w:rsid w:val="005F2893"/>
    <w:rsid w:val="005F28D2"/>
    <w:rsid w:val="005F2DB2"/>
    <w:rsid w:val="005F32BA"/>
    <w:rsid w:val="005F3729"/>
    <w:rsid w:val="005F3780"/>
    <w:rsid w:val="005F38CA"/>
    <w:rsid w:val="005F3914"/>
    <w:rsid w:val="005F3A04"/>
    <w:rsid w:val="005F3CC0"/>
    <w:rsid w:val="005F3DFE"/>
    <w:rsid w:val="005F3EC3"/>
    <w:rsid w:val="005F3F78"/>
    <w:rsid w:val="005F402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302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679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A09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45C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DF2"/>
    <w:rsid w:val="00620EEB"/>
    <w:rsid w:val="006210A6"/>
    <w:rsid w:val="0062132E"/>
    <w:rsid w:val="006218F6"/>
    <w:rsid w:val="00621E21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3F4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A9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5F38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AF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2C"/>
    <w:rsid w:val="00650EC2"/>
    <w:rsid w:val="00650F65"/>
    <w:rsid w:val="0065114A"/>
    <w:rsid w:val="00651599"/>
    <w:rsid w:val="006516DD"/>
    <w:rsid w:val="00651AA0"/>
    <w:rsid w:val="00651D0C"/>
    <w:rsid w:val="00651DAC"/>
    <w:rsid w:val="00651DD9"/>
    <w:rsid w:val="00652075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D5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614"/>
    <w:rsid w:val="00680781"/>
    <w:rsid w:val="00680C37"/>
    <w:rsid w:val="00681268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0A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00A"/>
    <w:rsid w:val="006862FE"/>
    <w:rsid w:val="00686349"/>
    <w:rsid w:val="006864ED"/>
    <w:rsid w:val="0068671C"/>
    <w:rsid w:val="0068688D"/>
    <w:rsid w:val="00686B06"/>
    <w:rsid w:val="00687308"/>
    <w:rsid w:val="0068739C"/>
    <w:rsid w:val="00687405"/>
    <w:rsid w:val="00687592"/>
    <w:rsid w:val="00687897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CDF"/>
    <w:rsid w:val="00692EF0"/>
    <w:rsid w:val="00692F98"/>
    <w:rsid w:val="00692FDE"/>
    <w:rsid w:val="00693355"/>
    <w:rsid w:val="00693777"/>
    <w:rsid w:val="00693895"/>
    <w:rsid w:val="00693BD0"/>
    <w:rsid w:val="00693D28"/>
    <w:rsid w:val="00693ECC"/>
    <w:rsid w:val="00693F63"/>
    <w:rsid w:val="00693F92"/>
    <w:rsid w:val="0069412D"/>
    <w:rsid w:val="00694252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AA7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172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3DA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4D2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42B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527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D10"/>
    <w:rsid w:val="006D3F85"/>
    <w:rsid w:val="006D4115"/>
    <w:rsid w:val="006D42C9"/>
    <w:rsid w:val="006D4416"/>
    <w:rsid w:val="006D44F6"/>
    <w:rsid w:val="006D455B"/>
    <w:rsid w:val="006D461C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2A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1E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BAC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3FAD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4CC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8DB"/>
    <w:rsid w:val="00703ABB"/>
    <w:rsid w:val="00703C07"/>
    <w:rsid w:val="00703C9A"/>
    <w:rsid w:val="00703E5A"/>
    <w:rsid w:val="00704014"/>
    <w:rsid w:val="0070402B"/>
    <w:rsid w:val="00704092"/>
    <w:rsid w:val="0070413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0E6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2CC"/>
    <w:rsid w:val="00710449"/>
    <w:rsid w:val="00710543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12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307"/>
    <w:rsid w:val="0071670D"/>
    <w:rsid w:val="00716964"/>
    <w:rsid w:val="00716A8B"/>
    <w:rsid w:val="00716D9B"/>
    <w:rsid w:val="00716FE0"/>
    <w:rsid w:val="00717026"/>
    <w:rsid w:val="00717032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2D54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BD1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E76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0E2F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2E9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1F"/>
    <w:rsid w:val="00750221"/>
    <w:rsid w:val="0075025C"/>
    <w:rsid w:val="00750308"/>
    <w:rsid w:val="0075039E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5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6FEC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784"/>
    <w:rsid w:val="00762A4B"/>
    <w:rsid w:val="00762C1B"/>
    <w:rsid w:val="00762FB5"/>
    <w:rsid w:val="007633E8"/>
    <w:rsid w:val="00763848"/>
    <w:rsid w:val="0076387D"/>
    <w:rsid w:val="007638F9"/>
    <w:rsid w:val="00763983"/>
    <w:rsid w:val="00763A69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5FD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29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4EE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1CF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57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36E"/>
    <w:rsid w:val="0079247A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AA2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5F"/>
    <w:rsid w:val="00797179"/>
    <w:rsid w:val="0079721C"/>
    <w:rsid w:val="0079728C"/>
    <w:rsid w:val="007972DC"/>
    <w:rsid w:val="0079738A"/>
    <w:rsid w:val="007975D3"/>
    <w:rsid w:val="007975FB"/>
    <w:rsid w:val="00797C94"/>
    <w:rsid w:val="007A0077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9E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327"/>
    <w:rsid w:val="007B5986"/>
    <w:rsid w:val="007B5995"/>
    <w:rsid w:val="007B59B1"/>
    <w:rsid w:val="007B59FD"/>
    <w:rsid w:val="007B5B67"/>
    <w:rsid w:val="007B5E39"/>
    <w:rsid w:val="007B60B4"/>
    <w:rsid w:val="007B62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87E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E6"/>
    <w:rsid w:val="007C3EF8"/>
    <w:rsid w:val="007C4054"/>
    <w:rsid w:val="007C405D"/>
    <w:rsid w:val="007C435A"/>
    <w:rsid w:val="007C435F"/>
    <w:rsid w:val="007C43BA"/>
    <w:rsid w:val="007C449A"/>
    <w:rsid w:val="007C4667"/>
    <w:rsid w:val="007C480A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2C0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677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C9F"/>
    <w:rsid w:val="007D6DEE"/>
    <w:rsid w:val="007D6E39"/>
    <w:rsid w:val="007D6EF0"/>
    <w:rsid w:val="007D6FCD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8D9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3EF4"/>
    <w:rsid w:val="007E41D2"/>
    <w:rsid w:val="007E41D6"/>
    <w:rsid w:val="007E4497"/>
    <w:rsid w:val="007E455D"/>
    <w:rsid w:val="007E483A"/>
    <w:rsid w:val="007E49C4"/>
    <w:rsid w:val="007E49EC"/>
    <w:rsid w:val="007E4B03"/>
    <w:rsid w:val="007E4CE2"/>
    <w:rsid w:val="007E4D20"/>
    <w:rsid w:val="007E4D27"/>
    <w:rsid w:val="007E4D55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689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868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92"/>
    <w:rsid w:val="007F6EE6"/>
    <w:rsid w:val="007F7234"/>
    <w:rsid w:val="007F7484"/>
    <w:rsid w:val="007F7495"/>
    <w:rsid w:val="007F78D3"/>
    <w:rsid w:val="007F7CD1"/>
    <w:rsid w:val="008000A5"/>
    <w:rsid w:val="008002CE"/>
    <w:rsid w:val="008004CF"/>
    <w:rsid w:val="0080051F"/>
    <w:rsid w:val="00800665"/>
    <w:rsid w:val="008008D2"/>
    <w:rsid w:val="00800B1A"/>
    <w:rsid w:val="00800D39"/>
    <w:rsid w:val="00800F84"/>
    <w:rsid w:val="00800FFE"/>
    <w:rsid w:val="00801204"/>
    <w:rsid w:val="008012F6"/>
    <w:rsid w:val="0080138F"/>
    <w:rsid w:val="008014B6"/>
    <w:rsid w:val="008015ED"/>
    <w:rsid w:val="008016F0"/>
    <w:rsid w:val="00801753"/>
    <w:rsid w:val="00801995"/>
    <w:rsid w:val="00801C06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67D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3EB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87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CB"/>
    <w:rsid w:val="008105E7"/>
    <w:rsid w:val="00810D81"/>
    <w:rsid w:val="00810E5B"/>
    <w:rsid w:val="00811001"/>
    <w:rsid w:val="00811005"/>
    <w:rsid w:val="0081131F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845"/>
    <w:rsid w:val="00813940"/>
    <w:rsid w:val="0081397E"/>
    <w:rsid w:val="008139BA"/>
    <w:rsid w:val="00813ACF"/>
    <w:rsid w:val="00813B3D"/>
    <w:rsid w:val="00813BAC"/>
    <w:rsid w:val="00813C3C"/>
    <w:rsid w:val="00813C4D"/>
    <w:rsid w:val="0081416A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56A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4BD"/>
    <w:rsid w:val="00827789"/>
    <w:rsid w:val="008278A6"/>
    <w:rsid w:val="00827AA5"/>
    <w:rsid w:val="00827B79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0C"/>
    <w:rsid w:val="0083284E"/>
    <w:rsid w:val="008328CE"/>
    <w:rsid w:val="00832B96"/>
    <w:rsid w:val="00832CD7"/>
    <w:rsid w:val="00833093"/>
    <w:rsid w:val="008331BF"/>
    <w:rsid w:val="00833247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B36"/>
    <w:rsid w:val="00833E49"/>
    <w:rsid w:val="00834690"/>
    <w:rsid w:val="008349B5"/>
    <w:rsid w:val="00834AEC"/>
    <w:rsid w:val="00834BB6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37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4A4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4AE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CA1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4C0"/>
    <w:rsid w:val="0085794F"/>
    <w:rsid w:val="00857A52"/>
    <w:rsid w:val="00857C2E"/>
    <w:rsid w:val="008600AF"/>
    <w:rsid w:val="00860148"/>
    <w:rsid w:val="00860245"/>
    <w:rsid w:val="00860295"/>
    <w:rsid w:val="00860474"/>
    <w:rsid w:val="00860753"/>
    <w:rsid w:val="00860812"/>
    <w:rsid w:val="0086098B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AEB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A92"/>
    <w:rsid w:val="00863CF7"/>
    <w:rsid w:val="0086408A"/>
    <w:rsid w:val="0086423E"/>
    <w:rsid w:val="0086465C"/>
    <w:rsid w:val="00864675"/>
    <w:rsid w:val="00864C2E"/>
    <w:rsid w:val="00864DC6"/>
    <w:rsid w:val="00864FA8"/>
    <w:rsid w:val="00865270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6F96"/>
    <w:rsid w:val="0086713F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BBE"/>
    <w:rsid w:val="00870CB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25F"/>
    <w:rsid w:val="00876374"/>
    <w:rsid w:val="00876376"/>
    <w:rsid w:val="008764C7"/>
    <w:rsid w:val="0087650D"/>
    <w:rsid w:val="008765F8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5F1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CE7"/>
    <w:rsid w:val="00881F55"/>
    <w:rsid w:val="00881FFA"/>
    <w:rsid w:val="00882088"/>
    <w:rsid w:val="00882251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EC3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6B7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13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97D99"/>
    <w:rsid w:val="008A016D"/>
    <w:rsid w:val="008A0330"/>
    <w:rsid w:val="008A03F7"/>
    <w:rsid w:val="008A0455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06F"/>
    <w:rsid w:val="008A2102"/>
    <w:rsid w:val="008A25E3"/>
    <w:rsid w:val="008A2699"/>
    <w:rsid w:val="008A28AE"/>
    <w:rsid w:val="008A2CC0"/>
    <w:rsid w:val="008A2DC4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080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411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518"/>
    <w:rsid w:val="008C0697"/>
    <w:rsid w:val="008C06D3"/>
    <w:rsid w:val="008C0735"/>
    <w:rsid w:val="008C08FB"/>
    <w:rsid w:val="008C0B85"/>
    <w:rsid w:val="008C0CF3"/>
    <w:rsid w:val="008C0D04"/>
    <w:rsid w:val="008C1159"/>
    <w:rsid w:val="008C1360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4E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01"/>
    <w:rsid w:val="008C523B"/>
    <w:rsid w:val="008C5416"/>
    <w:rsid w:val="008C5436"/>
    <w:rsid w:val="008C54CB"/>
    <w:rsid w:val="008C556B"/>
    <w:rsid w:val="008C57F2"/>
    <w:rsid w:val="008C58C5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D13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D51"/>
    <w:rsid w:val="008D6E9D"/>
    <w:rsid w:val="008D6F1D"/>
    <w:rsid w:val="008D7640"/>
    <w:rsid w:val="008D77A1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23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9D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5E4F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2C5"/>
    <w:rsid w:val="009034E1"/>
    <w:rsid w:val="00903AA0"/>
    <w:rsid w:val="00903C58"/>
    <w:rsid w:val="00903CEE"/>
    <w:rsid w:val="00903F4B"/>
    <w:rsid w:val="00904033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8C5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B12"/>
    <w:rsid w:val="00910C71"/>
    <w:rsid w:val="0091102C"/>
    <w:rsid w:val="0091114F"/>
    <w:rsid w:val="00911396"/>
    <w:rsid w:val="0091162E"/>
    <w:rsid w:val="009116BB"/>
    <w:rsid w:val="00911893"/>
    <w:rsid w:val="009118D9"/>
    <w:rsid w:val="00911B95"/>
    <w:rsid w:val="00911DBA"/>
    <w:rsid w:val="00911EA0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3ED3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4FD4"/>
    <w:rsid w:val="00925338"/>
    <w:rsid w:val="0092534E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0E82"/>
    <w:rsid w:val="00931031"/>
    <w:rsid w:val="00931081"/>
    <w:rsid w:val="009310AA"/>
    <w:rsid w:val="0093141B"/>
    <w:rsid w:val="0093151B"/>
    <w:rsid w:val="009318AA"/>
    <w:rsid w:val="00931A19"/>
    <w:rsid w:val="00931ACB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06F"/>
    <w:rsid w:val="009322D3"/>
    <w:rsid w:val="009326C8"/>
    <w:rsid w:val="00932969"/>
    <w:rsid w:val="00932A37"/>
    <w:rsid w:val="00932D52"/>
    <w:rsid w:val="0093318C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457"/>
    <w:rsid w:val="009346BD"/>
    <w:rsid w:val="00934710"/>
    <w:rsid w:val="009348E1"/>
    <w:rsid w:val="00934AC6"/>
    <w:rsid w:val="00934B06"/>
    <w:rsid w:val="00934B58"/>
    <w:rsid w:val="00934BFA"/>
    <w:rsid w:val="00934F65"/>
    <w:rsid w:val="009353BE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3B6"/>
    <w:rsid w:val="00937400"/>
    <w:rsid w:val="009374CA"/>
    <w:rsid w:val="00937594"/>
    <w:rsid w:val="00937789"/>
    <w:rsid w:val="00937900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34D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5F97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47E9B"/>
    <w:rsid w:val="00950252"/>
    <w:rsid w:val="0095029C"/>
    <w:rsid w:val="00950411"/>
    <w:rsid w:val="00950C52"/>
    <w:rsid w:val="00950C84"/>
    <w:rsid w:val="00950CE3"/>
    <w:rsid w:val="00950D45"/>
    <w:rsid w:val="00950F38"/>
    <w:rsid w:val="00950F5E"/>
    <w:rsid w:val="00950FA5"/>
    <w:rsid w:val="009511FD"/>
    <w:rsid w:val="00951258"/>
    <w:rsid w:val="00951416"/>
    <w:rsid w:val="009514A7"/>
    <w:rsid w:val="00951580"/>
    <w:rsid w:val="009515B8"/>
    <w:rsid w:val="009517AE"/>
    <w:rsid w:val="009517C1"/>
    <w:rsid w:val="00951F8C"/>
    <w:rsid w:val="00951FBA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790"/>
    <w:rsid w:val="00956976"/>
    <w:rsid w:val="00956A9B"/>
    <w:rsid w:val="00956B9D"/>
    <w:rsid w:val="00956C30"/>
    <w:rsid w:val="009570B1"/>
    <w:rsid w:val="00957518"/>
    <w:rsid w:val="009576BD"/>
    <w:rsid w:val="00957873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A50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06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3C"/>
    <w:rsid w:val="00977190"/>
    <w:rsid w:val="009771E6"/>
    <w:rsid w:val="00977427"/>
    <w:rsid w:val="009779D6"/>
    <w:rsid w:val="00977A1D"/>
    <w:rsid w:val="00977C41"/>
    <w:rsid w:val="009800B3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1FF6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428"/>
    <w:rsid w:val="009875A4"/>
    <w:rsid w:val="00987673"/>
    <w:rsid w:val="009876AE"/>
    <w:rsid w:val="009877B5"/>
    <w:rsid w:val="00987808"/>
    <w:rsid w:val="009879F3"/>
    <w:rsid w:val="009879FE"/>
    <w:rsid w:val="00987C9F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050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3D1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98E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0E23"/>
    <w:rsid w:val="009A123A"/>
    <w:rsid w:val="009A124B"/>
    <w:rsid w:val="009A14AB"/>
    <w:rsid w:val="009A1520"/>
    <w:rsid w:val="009A15CB"/>
    <w:rsid w:val="009A15D3"/>
    <w:rsid w:val="009A17B9"/>
    <w:rsid w:val="009A1A9E"/>
    <w:rsid w:val="009A1C62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60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044"/>
    <w:rsid w:val="009C1234"/>
    <w:rsid w:val="009C12EE"/>
    <w:rsid w:val="009C18DF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54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C2"/>
    <w:rsid w:val="009C76EF"/>
    <w:rsid w:val="009C77C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1FF9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6BA"/>
    <w:rsid w:val="009D3A63"/>
    <w:rsid w:val="009D3B11"/>
    <w:rsid w:val="009D3CB3"/>
    <w:rsid w:val="009D3D4D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551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44B"/>
    <w:rsid w:val="009E0852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40A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4B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0A0"/>
    <w:rsid w:val="009F6260"/>
    <w:rsid w:val="009F6386"/>
    <w:rsid w:val="009F67D7"/>
    <w:rsid w:val="009F6BDA"/>
    <w:rsid w:val="009F6D0E"/>
    <w:rsid w:val="009F71A0"/>
    <w:rsid w:val="009F725C"/>
    <w:rsid w:val="009F730B"/>
    <w:rsid w:val="009F7400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A79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AFC"/>
    <w:rsid w:val="00A10C3F"/>
    <w:rsid w:val="00A1106F"/>
    <w:rsid w:val="00A11214"/>
    <w:rsid w:val="00A11287"/>
    <w:rsid w:val="00A112F1"/>
    <w:rsid w:val="00A113D0"/>
    <w:rsid w:val="00A11621"/>
    <w:rsid w:val="00A11776"/>
    <w:rsid w:val="00A119F6"/>
    <w:rsid w:val="00A11B55"/>
    <w:rsid w:val="00A11BDA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BBD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9A5"/>
    <w:rsid w:val="00A26A55"/>
    <w:rsid w:val="00A26AC3"/>
    <w:rsid w:val="00A26D22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70"/>
    <w:rsid w:val="00A30EE6"/>
    <w:rsid w:val="00A311A9"/>
    <w:rsid w:val="00A31230"/>
    <w:rsid w:val="00A3130D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8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1C8F"/>
    <w:rsid w:val="00A42086"/>
    <w:rsid w:val="00A4230D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248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00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BFD"/>
    <w:rsid w:val="00A56FB0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48F"/>
    <w:rsid w:val="00A6250D"/>
    <w:rsid w:val="00A6260F"/>
    <w:rsid w:val="00A62621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5D"/>
    <w:rsid w:val="00A65EFF"/>
    <w:rsid w:val="00A65F71"/>
    <w:rsid w:val="00A65FFC"/>
    <w:rsid w:val="00A660DD"/>
    <w:rsid w:val="00A66240"/>
    <w:rsid w:val="00A664F1"/>
    <w:rsid w:val="00A66902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BCD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3CD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77D9F"/>
    <w:rsid w:val="00A8033B"/>
    <w:rsid w:val="00A8088F"/>
    <w:rsid w:val="00A809C8"/>
    <w:rsid w:val="00A80DF7"/>
    <w:rsid w:val="00A811A6"/>
    <w:rsid w:val="00A811C9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10C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3C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3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013"/>
    <w:rsid w:val="00AA255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6FE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42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1F3C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8C9"/>
    <w:rsid w:val="00AB5AD4"/>
    <w:rsid w:val="00AB5CB5"/>
    <w:rsid w:val="00AB5EFF"/>
    <w:rsid w:val="00AB6086"/>
    <w:rsid w:val="00AB6156"/>
    <w:rsid w:val="00AB64BD"/>
    <w:rsid w:val="00AB6707"/>
    <w:rsid w:val="00AB68D3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4E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B6F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35F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8D9"/>
    <w:rsid w:val="00AD697B"/>
    <w:rsid w:val="00AD6F4C"/>
    <w:rsid w:val="00AD6FE7"/>
    <w:rsid w:val="00AD7195"/>
    <w:rsid w:val="00AD724C"/>
    <w:rsid w:val="00AD73C8"/>
    <w:rsid w:val="00AD746E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244"/>
    <w:rsid w:val="00AE1737"/>
    <w:rsid w:val="00AE17CA"/>
    <w:rsid w:val="00AE1904"/>
    <w:rsid w:val="00AE1C0B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2C5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265"/>
    <w:rsid w:val="00AF2555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341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12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12"/>
    <w:rsid w:val="00B02382"/>
    <w:rsid w:val="00B023AE"/>
    <w:rsid w:val="00B025DD"/>
    <w:rsid w:val="00B0272C"/>
    <w:rsid w:val="00B02ABF"/>
    <w:rsid w:val="00B02AC3"/>
    <w:rsid w:val="00B02E04"/>
    <w:rsid w:val="00B03188"/>
    <w:rsid w:val="00B034EA"/>
    <w:rsid w:val="00B035CB"/>
    <w:rsid w:val="00B03614"/>
    <w:rsid w:val="00B0389F"/>
    <w:rsid w:val="00B03A8F"/>
    <w:rsid w:val="00B03B38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C7A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4B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3B4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99B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011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71C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2CD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B96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1B82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D74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5F1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00E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4D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BE3"/>
    <w:rsid w:val="00B67C75"/>
    <w:rsid w:val="00B67D12"/>
    <w:rsid w:val="00B67EF9"/>
    <w:rsid w:val="00B7023C"/>
    <w:rsid w:val="00B70249"/>
    <w:rsid w:val="00B70273"/>
    <w:rsid w:val="00B703C9"/>
    <w:rsid w:val="00B705A7"/>
    <w:rsid w:val="00B707A1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263"/>
    <w:rsid w:val="00B733AD"/>
    <w:rsid w:val="00B7342E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45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0C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6EB0"/>
    <w:rsid w:val="00B871E7"/>
    <w:rsid w:val="00B87292"/>
    <w:rsid w:val="00B87759"/>
    <w:rsid w:val="00B87901"/>
    <w:rsid w:val="00B8796F"/>
    <w:rsid w:val="00B87A73"/>
    <w:rsid w:val="00B87CA5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5D17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01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3F7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97E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1FC9"/>
    <w:rsid w:val="00BB2618"/>
    <w:rsid w:val="00BB281D"/>
    <w:rsid w:val="00BB2B90"/>
    <w:rsid w:val="00BB2EA8"/>
    <w:rsid w:val="00BB319D"/>
    <w:rsid w:val="00BB3299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E6B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1C"/>
    <w:rsid w:val="00BB7E93"/>
    <w:rsid w:val="00BB7EF7"/>
    <w:rsid w:val="00BB7F27"/>
    <w:rsid w:val="00BC0113"/>
    <w:rsid w:val="00BC0208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8A5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46F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CA"/>
    <w:rsid w:val="00BD46F2"/>
    <w:rsid w:val="00BD4BFB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63"/>
    <w:rsid w:val="00BD71BC"/>
    <w:rsid w:val="00BD7278"/>
    <w:rsid w:val="00BD72AD"/>
    <w:rsid w:val="00BD745F"/>
    <w:rsid w:val="00BD74EE"/>
    <w:rsid w:val="00BD74F3"/>
    <w:rsid w:val="00BD7811"/>
    <w:rsid w:val="00BD7AE6"/>
    <w:rsid w:val="00BD7B34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78E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47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1E"/>
    <w:rsid w:val="00BF27C1"/>
    <w:rsid w:val="00BF2833"/>
    <w:rsid w:val="00BF28BB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5D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20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46D7"/>
    <w:rsid w:val="00C05147"/>
    <w:rsid w:val="00C051AE"/>
    <w:rsid w:val="00C05214"/>
    <w:rsid w:val="00C05519"/>
    <w:rsid w:val="00C0565A"/>
    <w:rsid w:val="00C05907"/>
    <w:rsid w:val="00C05920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17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D31"/>
    <w:rsid w:val="00C12E57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52B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C0B"/>
    <w:rsid w:val="00C17D15"/>
    <w:rsid w:val="00C17F65"/>
    <w:rsid w:val="00C17FF7"/>
    <w:rsid w:val="00C2000D"/>
    <w:rsid w:val="00C203C6"/>
    <w:rsid w:val="00C203C7"/>
    <w:rsid w:val="00C203E0"/>
    <w:rsid w:val="00C20445"/>
    <w:rsid w:val="00C20633"/>
    <w:rsid w:val="00C206AC"/>
    <w:rsid w:val="00C2082A"/>
    <w:rsid w:val="00C209F7"/>
    <w:rsid w:val="00C20A0E"/>
    <w:rsid w:val="00C20B43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41"/>
    <w:rsid w:val="00C223C4"/>
    <w:rsid w:val="00C223D9"/>
    <w:rsid w:val="00C2249D"/>
    <w:rsid w:val="00C224A3"/>
    <w:rsid w:val="00C22DE3"/>
    <w:rsid w:val="00C22F98"/>
    <w:rsid w:val="00C2321A"/>
    <w:rsid w:val="00C232AE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528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9B6"/>
    <w:rsid w:val="00C30B48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7"/>
    <w:rsid w:val="00C33FCE"/>
    <w:rsid w:val="00C3418C"/>
    <w:rsid w:val="00C34251"/>
    <w:rsid w:val="00C34261"/>
    <w:rsid w:val="00C34657"/>
    <w:rsid w:val="00C34910"/>
    <w:rsid w:val="00C34935"/>
    <w:rsid w:val="00C34E2E"/>
    <w:rsid w:val="00C34EDB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43"/>
    <w:rsid w:val="00C35B8B"/>
    <w:rsid w:val="00C35D56"/>
    <w:rsid w:val="00C35E72"/>
    <w:rsid w:val="00C35ED5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A41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98"/>
    <w:rsid w:val="00C407ED"/>
    <w:rsid w:val="00C408E0"/>
    <w:rsid w:val="00C40919"/>
    <w:rsid w:val="00C40923"/>
    <w:rsid w:val="00C409EF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38"/>
    <w:rsid w:val="00C41F66"/>
    <w:rsid w:val="00C41FD3"/>
    <w:rsid w:val="00C42071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5C6"/>
    <w:rsid w:val="00C436CD"/>
    <w:rsid w:val="00C439E8"/>
    <w:rsid w:val="00C43A98"/>
    <w:rsid w:val="00C43AE6"/>
    <w:rsid w:val="00C43D34"/>
    <w:rsid w:val="00C43EC7"/>
    <w:rsid w:val="00C43FD9"/>
    <w:rsid w:val="00C44047"/>
    <w:rsid w:val="00C444C0"/>
    <w:rsid w:val="00C444F0"/>
    <w:rsid w:val="00C44736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0F18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DE1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3CA"/>
    <w:rsid w:val="00C627F8"/>
    <w:rsid w:val="00C6280F"/>
    <w:rsid w:val="00C62932"/>
    <w:rsid w:val="00C629C4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0C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03E"/>
    <w:rsid w:val="00C7023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60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4F72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6D6"/>
    <w:rsid w:val="00C827FF"/>
    <w:rsid w:val="00C82A60"/>
    <w:rsid w:val="00C82F93"/>
    <w:rsid w:val="00C82FBB"/>
    <w:rsid w:val="00C82FEC"/>
    <w:rsid w:val="00C837CD"/>
    <w:rsid w:val="00C838E6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23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AD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189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988"/>
    <w:rsid w:val="00C93D6D"/>
    <w:rsid w:val="00C93EEA"/>
    <w:rsid w:val="00C94127"/>
    <w:rsid w:val="00C94262"/>
    <w:rsid w:val="00C943A2"/>
    <w:rsid w:val="00C944EF"/>
    <w:rsid w:val="00C9489B"/>
    <w:rsid w:val="00C94A12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4D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6D2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274"/>
    <w:rsid w:val="00CA6338"/>
    <w:rsid w:val="00CA66E5"/>
    <w:rsid w:val="00CA6710"/>
    <w:rsid w:val="00CA6D02"/>
    <w:rsid w:val="00CA6FCA"/>
    <w:rsid w:val="00CA7101"/>
    <w:rsid w:val="00CA710D"/>
    <w:rsid w:val="00CA71AC"/>
    <w:rsid w:val="00CA71BA"/>
    <w:rsid w:val="00CA71F7"/>
    <w:rsid w:val="00CA721B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EAE"/>
    <w:rsid w:val="00CB4FF1"/>
    <w:rsid w:val="00CB50C1"/>
    <w:rsid w:val="00CB5178"/>
    <w:rsid w:val="00CB5226"/>
    <w:rsid w:val="00CB543A"/>
    <w:rsid w:val="00CB54A3"/>
    <w:rsid w:val="00CB56BD"/>
    <w:rsid w:val="00CB5725"/>
    <w:rsid w:val="00CB58D5"/>
    <w:rsid w:val="00CB5925"/>
    <w:rsid w:val="00CB5A0D"/>
    <w:rsid w:val="00CB5A33"/>
    <w:rsid w:val="00CB5AEA"/>
    <w:rsid w:val="00CB5B7D"/>
    <w:rsid w:val="00CB5C8C"/>
    <w:rsid w:val="00CB5D0D"/>
    <w:rsid w:val="00CB5F93"/>
    <w:rsid w:val="00CB6169"/>
    <w:rsid w:val="00CB6770"/>
    <w:rsid w:val="00CB69D8"/>
    <w:rsid w:val="00CB6A34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57B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85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217"/>
    <w:rsid w:val="00CD13D3"/>
    <w:rsid w:val="00CD145E"/>
    <w:rsid w:val="00CD16E0"/>
    <w:rsid w:val="00CD173A"/>
    <w:rsid w:val="00CD18C4"/>
    <w:rsid w:val="00CD1AE0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1EDB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02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BF4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C19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4C4B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B9D"/>
    <w:rsid w:val="00D07C23"/>
    <w:rsid w:val="00D07FD2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0B9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4DC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387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7DD"/>
    <w:rsid w:val="00D3080A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5F"/>
    <w:rsid w:val="00D4119B"/>
    <w:rsid w:val="00D411F5"/>
    <w:rsid w:val="00D411FB"/>
    <w:rsid w:val="00D41204"/>
    <w:rsid w:val="00D41491"/>
    <w:rsid w:val="00D414B4"/>
    <w:rsid w:val="00D4163E"/>
    <w:rsid w:val="00D416C4"/>
    <w:rsid w:val="00D417BD"/>
    <w:rsid w:val="00D41ADB"/>
    <w:rsid w:val="00D41B9F"/>
    <w:rsid w:val="00D41D2E"/>
    <w:rsid w:val="00D41FC9"/>
    <w:rsid w:val="00D42071"/>
    <w:rsid w:val="00D423EB"/>
    <w:rsid w:val="00D4255D"/>
    <w:rsid w:val="00D4293E"/>
    <w:rsid w:val="00D4299F"/>
    <w:rsid w:val="00D42F70"/>
    <w:rsid w:val="00D432B0"/>
    <w:rsid w:val="00D43661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608"/>
    <w:rsid w:val="00D4495E"/>
    <w:rsid w:val="00D449B5"/>
    <w:rsid w:val="00D44B04"/>
    <w:rsid w:val="00D44D04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8D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0EA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B7C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C3B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033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49D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35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E12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519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8AC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D92"/>
    <w:rsid w:val="00DC3EAB"/>
    <w:rsid w:val="00DC4017"/>
    <w:rsid w:val="00DC4063"/>
    <w:rsid w:val="00DC4293"/>
    <w:rsid w:val="00DC4C79"/>
    <w:rsid w:val="00DC4CDB"/>
    <w:rsid w:val="00DC4EFB"/>
    <w:rsid w:val="00DC535A"/>
    <w:rsid w:val="00DC54E2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0C7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BA0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11F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365"/>
    <w:rsid w:val="00DE74BF"/>
    <w:rsid w:val="00DE7662"/>
    <w:rsid w:val="00DE767D"/>
    <w:rsid w:val="00DE7692"/>
    <w:rsid w:val="00DE76C1"/>
    <w:rsid w:val="00DE78A6"/>
    <w:rsid w:val="00DE7B74"/>
    <w:rsid w:val="00DE7C2D"/>
    <w:rsid w:val="00DE7C71"/>
    <w:rsid w:val="00DF00E2"/>
    <w:rsid w:val="00DF049F"/>
    <w:rsid w:val="00DF057B"/>
    <w:rsid w:val="00DF0635"/>
    <w:rsid w:val="00DF0639"/>
    <w:rsid w:val="00DF07F9"/>
    <w:rsid w:val="00DF08C8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05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0EF"/>
    <w:rsid w:val="00DF4370"/>
    <w:rsid w:val="00DF4662"/>
    <w:rsid w:val="00DF4729"/>
    <w:rsid w:val="00DF477F"/>
    <w:rsid w:val="00DF47D8"/>
    <w:rsid w:val="00DF4E42"/>
    <w:rsid w:val="00DF4F48"/>
    <w:rsid w:val="00DF529E"/>
    <w:rsid w:val="00DF5441"/>
    <w:rsid w:val="00DF58D9"/>
    <w:rsid w:val="00DF5D73"/>
    <w:rsid w:val="00DF5EBB"/>
    <w:rsid w:val="00DF5F5E"/>
    <w:rsid w:val="00DF6260"/>
    <w:rsid w:val="00DF6273"/>
    <w:rsid w:val="00DF641D"/>
    <w:rsid w:val="00DF665E"/>
    <w:rsid w:val="00DF6779"/>
    <w:rsid w:val="00DF67D7"/>
    <w:rsid w:val="00DF6938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DA7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4A4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3F96"/>
    <w:rsid w:val="00E0400D"/>
    <w:rsid w:val="00E0414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50E"/>
    <w:rsid w:val="00E1263A"/>
    <w:rsid w:val="00E12678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5B3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155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0C"/>
    <w:rsid w:val="00E20216"/>
    <w:rsid w:val="00E20446"/>
    <w:rsid w:val="00E2047B"/>
    <w:rsid w:val="00E20714"/>
    <w:rsid w:val="00E2074D"/>
    <w:rsid w:val="00E20862"/>
    <w:rsid w:val="00E20AAB"/>
    <w:rsid w:val="00E20B15"/>
    <w:rsid w:val="00E20D49"/>
    <w:rsid w:val="00E211A8"/>
    <w:rsid w:val="00E2166D"/>
    <w:rsid w:val="00E21A5D"/>
    <w:rsid w:val="00E21C9E"/>
    <w:rsid w:val="00E21ED1"/>
    <w:rsid w:val="00E21F32"/>
    <w:rsid w:val="00E21FF7"/>
    <w:rsid w:val="00E220D0"/>
    <w:rsid w:val="00E22461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0C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523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6FEE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B6C"/>
    <w:rsid w:val="00E42C0E"/>
    <w:rsid w:val="00E42D8F"/>
    <w:rsid w:val="00E42F93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17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3FE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53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2B0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6E0C"/>
    <w:rsid w:val="00E570E9"/>
    <w:rsid w:val="00E570EA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29D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764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3DC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47"/>
    <w:rsid w:val="00E71076"/>
    <w:rsid w:val="00E71418"/>
    <w:rsid w:val="00E7143D"/>
    <w:rsid w:val="00E715C4"/>
    <w:rsid w:val="00E71817"/>
    <w:rsid w:val="00E71A41"/>
    <w:rsid w:val="00E71AAA"/>
    <w:rsid w:val="00E71B0B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9DE"/>
    <w:rsid w:val="00E73B0C"/>
    <w:rsid w:val="00E73B86"/>
    <w:rsid w:val="00E73DB7"/>
    <w:rsid w:val="00E742A6"/>
    <w:rsid w:val="00E74622"/>
    <w:rsid w:val="00E7466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484"/>
    <w:rsid w:val="00E80541"/>
    <w:rsid w:val="00E80761"/>
    <w:rsid w:val="00E80A58"/>
    <w:rsid w:val="00E80B56"/>
    <w:rsid w:val="00E80CBD"/>
    <w:rsid w:val="00E80E0A"/>
    <w:rsid w:val="00E812AB"/>
    <w:rsid w:val="00E81545"/>
    <w:rsid w:val="00E81787"/>
    <w:rsid w:val="00E81822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952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A2F"/>
    <w:rsid w:val="00E90C48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4CE4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2A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9E8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8C4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18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B7C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624"/>
    <w:rsid w:val="00EC189B"/>
    <w:rsid w:val="00EC19A6"/>
    <w:rsid w:val="00EC1C33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8E6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5DC8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5F0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95F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C4C"/>
    <w:rsid w:val="00ED7DBB"/>
    <w:rsid w:val="00ED7F91"/>
    <w:rsid w:val="00EE0209"/>
    <w:rsid w:val="00EE02EC"/>
    <w:rsid w:val="00EE06D9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5C4"/>
    <w:rsid w:val="00EF4711"/>
    <w:rsid w:val="00EF4985"/>
    <w:rsid w:val="00EF4EDE"/>
    <w:rsid w:val="00EF521B"/>
    <w:rsid w:val="00EF550A"/>
    <w:rsid w:val="00EF5598"/>
    <w:rsid w:val="00EF568B"/>
    <w:rsid w:val="00EF5A2E"/>
    <w:rsid w:val="00EF6180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413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3C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1F1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AF1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981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B86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1F10"/>
    <w:rsid w:val="00F2217E"/>
    <w:rsid w:val="00F22258"/>
    <w:rsid w:val="00F22442"/>
    <w:rsid w:val="00F22917"/>
    <w:rsid w:val="00F23035"/>
    <w:rsid w:val="00F23190"/>
    <w:rsid w:val="00F232AE"/>
    <w:rsid w:val="00F23444"/>
    <w:rsid w:val="00F2344F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B2E"/>
    <w:rsid w:val="00F33C8E"/>
    <w:rsid w:val="00F33CCC"/>
    <w:rsid w:val="00F3435F"/>
    <w:rsid w:val="00F347F2"/>
    <w:rsid w:val="00F34A4A"/>
    <w:rsid w:val="00F34B3E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758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BB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1D0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94"/>
    <w:rsid w:val="00F614D6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4B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997"/>
    <w:rsid w:val="00F67A08"/>
    <w:rsid w:val="00F67E1C"/>
    <w:rsid w:val="00F67E5C"/>
    <w:rsid w:val="00F67FDF"/>
    <w:rsid w:val="00F70088"/>
    <w:rsid w:val="00F70633"/>
    <w:rsid w:val="00F70669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B7"/>
    <w:rsid w:val="00F721D9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3E56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CA3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32D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4A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3D"/>
    <w:rsid w:val="00F926EC"/>
    <w:rsid w:val="00F92A8A"/>
    <w:rsid w:val="00F92D75"/>
    <w:rsid w:val="00F92D79"/>
    <w:rsid w:val="00F93174"/>
    <w:rsid w:val="00F9360B"/>
    <w:rsid w:val="00F93663"/>
    <w:rsid w:val="00F9379B"/>
    <w:rsid w:val="00F9398D"/>
    <w:rsid w:val="00F939B9"/>
    <w:rsid w:val="00F93ACF"/>
    <w:rsid w:val="00F93B50"/>
    <w:rsid w:val="00F93C1A"/>
    <w:rsid w:val="00F9429F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5D4"/>
    <w:rsid w:val="00F95835"/>
    <w:rsid w:val="00F95844"/>
    <w:rsid w:val="00F95911"/>
    <w:rsid w:val="00F95BCD"/>
    <w:rsid w:val="00F96079"/>
    <w:rsid w:val="00F96358"/>
    <w:rsid w:val="00F96408"/>
    <w:rsid w:val="00F9640B"/>
    <w:rsid w:val="00F96BCE"/>
    <w:rsid w:val="00F96D9B"/>
    <w:rsid w:val="00F96F2F"/>
    <w:rsid w:val="00F9704C"/>
    <w:rsid w:val="00F97099"/>
    <w:rsid w:val="00F975A6"/>
    <w:rsid w:val="00F9764E"/>
    <w:rsid w:val="00F977C2"/>
    <w:rsid w:val="00F9787D"/>
    <w:rsid w:val="00F978B4"/>
    <w:rsid w:val="00F97939"/>
    <w:rsid w:val="00F97C0E"/>
    <w:rsid w:val="00FA0021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52C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ADE"/>
    <w:rsid w:val="00FB2C7C"/>
    <w:rsid w:val="00FB2D65"/>
    <w:rsid w:val="00FB2F4C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7B2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AE3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4B9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DA8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80B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5F1F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03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3EA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3FAD"/>
    <w:rsid w:val="00FE4334"/>
    <w:rsid w:val="00FE4518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5F93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53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43258F"/>
    <w:pPr>
      <w:ind w:left="720"/>
      <w:contextualSpacing/>
    </w:pPr>
  </w:style>
  <w:style w:type="paragraph" w:customStyle="1" w:styleId="21">
    <w:name w:val="Заг2а"/>
    <w:basedOn w:val="a"/>
    <w:next w:val="22"/>
    <w:rsid w:val="00DD0606"/>
    <w:pPr>
      <w:jc w:val="left"/>
    </w:pPr>
    <w:rPr>
      <w:sz w:val="20"/>
      <w:szCs w:val="20"/>
    </w:rPr>
  </w:style>
  <w:style w:type="paragraph" w:styleId="22">
    <w:name w:val="Body Text 2"/>
    <w:basedOn w:val="a"/>
    <w:link w:val="23"/>
    <w:rsid w:val="00DD0606"/>
    <w:pPr>
      <w:spacing w:after="120" w:line="480" w:lineRule="auto"/>
      <w:jc w:val="left"/>
    </w:pPr>
  </w:style>
  <w:style w:type="character" w:customStyle="1" w:styleId="23">
    <w:name w:val="Основной текст 2 Знак"/>
    <w:basedOn w:val="a0"/>
    <w:link w:val="22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4">
    <w:name w:val="Body Text Indent 2"/>
    <w:basedOn w:val="a"/>
    <w:link w:val="25"/>
    <w:rsid w:val="0040436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  <w:style w:type="paragraph" w:customStyle="1" w:styleId="headerlogo">
    <w:name w:val="header_logo"/>
    <w:basedOn w:val="a"/>
    <w:rsid w:val="00F67997"/>
    <w:pPr>
      <w:spacing w:after="100" w:afterAutospacing="1"/>
      <w:ind w:firstLine="75"/>
      <w:jc w:val="left"/>
    </w:pPr>
  </w:style>
  <w:style w:type="paragraph" w:styleId="af9">
    <w:name w:val="footnote text"/>
    <w:aliases w:val="Footnote Text Char,Char Char"/>
    <w:basedOn w:val="a"/>
    <w:link w:val="afa"/>
    <w:uiPriority w:val="99"/>
    <w:unhideWhenUsed/>
    <w:rsid w:val="00A11BDA"/>
    <w:rPr>
      <w:rFonts w:eastAsia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aliases w:val="Footnote Text Char Знак,Char Char Знак"/>
    <w:basedOn w:val="a0"/>
    <w:link w:val="af9"/>
    <w:uiPriority w:val="99"/>
    <w:rsid w:val="00A11BDA"/>
    <w:rPr>
      <w:rFonts w:eastAsiaTheme="minorHAnsi" w:cstheme="minorBidi"/>
      <w:lang w:eastAsia="en-US"/>
    </w:rPr>
  </w:style>
  <w:style w:type="character" w:styleId="afb">
    <w:name w:val="footnote reference"/>
    <w:aliases w:val="текст сноски"/>
    <w:uiPriority w:val="99"/>
    <w:rsid w:val="00A11BDA"/>
    <w:rPr>
      <w:vertAlign w:val="superscript"/>
    </w:rPr>
  </w:style>
  <w:style w:type="character" w:customStyle="1" w:styleId="11">
    <w:name w:val="Основной текст Знак1 Знак Знак Знак Знак Знак"/>
    <w:aliases w:val="Основной текст Знак1 Знак Знак Знак Знак1"/>
    <w:rsid w:val="00A11BDA"/>
    <w:rPr>
      <w:sz w:val="28"/>
      <w:szCs w:val="24"/>
      <w:lang w:val="ru-RU" w:eastAsia="ru-RU" w:bidi="ar-SA"/>
    </w:rPr>
  </w:style>
  <w:style w:type="paragraph" w:customStyle="1" w:styleId="pagettl">
    <w:name w:val="pagettl"/>
    <w:basedOn w:val="a"/>
    <w:rsid w:val="00A11BDA"/>
    <w:pPr>
      <w:spacing w:before="150" w:after="60"/>
      <w:jc w:val="left"/>
    </w:pPr>
    <w:rPr>
      <w:rFonts w:ascii="Verdana" w:hAnsi="Verdana"/>
      <w:b/>
      <w:bCs/>
      <w:color w:val="983F0C"/>
      <w:sz w:val="18"/>
      <w:szCs w:val="18"/>
    </w:rPr>
  </w:style>
  <w:style w:type="character" w:customStyle="1" w:styleId="20">
    <w:name w:val="Заголовок 2 Знак"/>
    <w:link w:val="2"/>
    <w:rsid w:val="00A11BDA"/>
    <w:rPr>
      <w:b/>
      <w:i/>
      <w:sz w:val="28"/>
    </w:rPr>
  </w:style>
  <w:style w:type="character" w:styleId="afc">
    <w:name w:val="line number"/>
    <w:basedOn w:val="a0"/>
    <w:unhideWhenUsed/>
    <w:rsid w:val="00A11BDA"/>
  </w:style>
  <w:style w:type="paragraph" w:customStyle="1" w:styleId="ConsPlusNonformat">
    <w:name w:val="ConsPlusNonformat"/>
    <w:uiPriority w:val="99"/>
    <w:rsid w:val="00A11BD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8FB5-A3BA-420A-91E1-10561A51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25</Pages>
  <Words>10478</Words>
  <Characters>59726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70064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185</cp:revision>
  <cp:lastPrinted>2022-12-13T06:45:00Z</cp:lastPrinted>
  <dcterms:created xsi:type="dcterms:W3CDTF">2022-05-27T08:00:00Z</dcterms:created>
  <dcterms:modified xsi:type="dcterms:W3CDTF">2022-12-14T03:30:00Z</dcterms:modified>
</cp:coreProperties>
</file>